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center"/>
        <w:rPr>
          <w:rFonts w:hint="default" w:ascii="华文中宋" w:hAnsi="华文中宋" w:eastAsia="华文中宋" w:cs="华文中宋"/>
          <w:b/>
          <w:bCs/>
          <w:sz w:val="48"/>
          <w:szCs w:val="48"/>
          <w:lang w:val="en-US"/>
        </w:rPr>
      </w:pPr>
      <w:r>
        <w:rPr>
          <w:rFonts w:hint="eastAsia" w:ascii="仿宋" w:hAnsi="仿宋" w:eastAsia="仿宋" w:cs="仿宋"/>
          <w:b/>
          <w:bCs/>
          <w:sz w:val="48"/>
          <w:szCs w:val="48"/>
          <w:lang w:val="en-US" w:eastAsia="zh-CN"/>
        </w:rPr>
        <w:t>【</w:t>
      </w:r>
      <w:r>
        <w:rPr>
          <w:rFonts w:hint="eastAsia" w:ascii="华文中宋" w:hAnsi="华文中宋" w:eastAsia="华文中宋" w:cs="华文中宋"/>
          <w:b/>
          <w:bCs/>
          <w:sz w:val="48"/>
          <w:szCs w:val="48"/>
          <w:lang w:val="en-US" w:eastAsia="zh-CN"/>
        </w:rPr>
        <w:t>中国·桐城绿立方锌谷产业园基础设施项目</w:t>
      </w:r>
      <w:r>
        <w:rPr>
          <w:rFonts w:hint="eastAsia" w:ascii="仿宋" w:hAnsi="仿宋" w:eastAsia="仿宋" w:cs="仿宋"/>
          <w:b/>
          <w:bCs/>
          <w:sz w:val="48"/>
          <w:szCs w:val="48"/>
          <w:lang w:val="en-US" w:eastAsia="zh-CN"/>
        </w:rPr>
        <w:t>】</w:t>
      </w:r>
      <w:r>
        <w:rPr>
          <w:rFonts w:hint="eastAsia" w:ascii="华文中宋" w:hAnsi="华文中宋" w:eastAsia="华文中宋" w:cs="华文中宋"/>
          <w:b/>
          <w:bCs/>
          <w:sz w:val="48"/>
          <w:szCs w:val="48"/>
          <w:lang w:val="en-US" w:eastAsia="zh-CN"/>
        </w:rPr>
        <w:t>钢结构厂房专业分包</w:t>
      </w:r>
    </w:p>
    <w:p w14:paraId="63992861">
      <w:pPr>
        <w:jc w:val="center"/>
        <w:rPr>
          <w:rFonts w:hint="eastAsia" w:ascii="华文中宋" w:hAnsi="华文中宋" w:eastAsia="华文中宋" w:cs="华文中宋"/>
          <w:b/>
          <w:bCs/>
          <w:sz w:val="48"/>
          <w:szCs w:val="48"/>
          <w:lang w:eastAsia="zh-CN"/>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10F58574">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55</w:t>
      </w:r>
    </w:p>
    <w:p w14:paraId="2BB1E8E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1800" w:firstLineChars="6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12</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10</w:t>
      </w:r>
      <w:r>
        <w:rPr>
          <w:rFonts w:hint="eastAsia" w:ascii="宋体" w:hAnsi="宋体" w:eastAsia="宋体" w:cs="宋体"/>
          <w:sz w:val="30"/>
          <w:szCs w:val="30"/>
          <w:lang w:eastAsia="zh-CN"/>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4A261870">
      <w:pPr>
        <w:ind w:firstLine="2891" w:firstLineChars="6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w:t>
      </w:r>
      <w:r>
        <w:rPr>
          <w:rFonts w:hint="eastAsia" w:ascii="宋体" w:hAnsi="宋体" w:eastAsia="宋体" w:cs="宋体"/>
          <w:sz w:val="30"/>
          <w:szCs w:val="30"/>
          <w:lang w:val="en-US" w:eastAsia="zh-CN"/>
        </w:rPr>
        <w:t xml:space="preserve"> 竞价</w:t>
      </w:r>
      <w:r>
        <w:rPr>
          <w:rFonts w:hint="eastAsia" w:ascii="宋体" w:hAnsi="宋体" w:eastAsia="宋体" w:cs="宋体"/>
          <w:sz w:val="30"/>
          <w:szCs w:val="30"/>
        </w:rPr>
        <w:t>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第五章</w:t>
      </w:r>
      <w:r>
        <w:rPr>
          <w:rFonts w:hint="eastAsia" w:ascii="宋体" w:hAnsi="宋体" w:eastAsia="宋体" w:cs="宋体"/>
          <w:sz w:val="30"/>
          <w:szCs w:val="30"/>
          <w:lang w:val="en-US" w:eastAsia="zh-CN"/>
        </w:rPr>
        <w:t xml:space="preserve"> 竞价</w:t>
      </w:r>
      <w:r>
        <w:rPr>
          <w:rFonts w:hint="eastAsia" w:ascii="宋体" w:hAnsi="宋体" w:eastAsia="宋体" w:cs="宋体"/>
          <w:sz w:val="30"/>
          <w:szCs w:val="30"/>
        </w:rPr>
        <w:t>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竞</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0A729CC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仿宋" w:hAnsi="仿宋" w:eastAsia="仿宋" w:cs="仿宋"/>
          <w:b/>
          <w:bCs/>
          <w:sz w:val="28"/>
          <w:szCs w:val="28"/>
          <w:lang w:eastAsia="zh-CN"/>
        </w:rPr>
        <w:t>【</w:t>
      </w:r>
      <w:r>
        <w:rPr>
          <w:rFonts w:hint="eastAsia" w:ascii="宋体" w:hAnsi="宋体" w:eastAsia="宋体" w:cs="宋体"/>
          <w:sz w:val="28"/>
          <w:szCs w:val="28"/>
          <w:lang w:val="en-US" w:eastAsia="zh-CN"/>
        </w:rPr>
        <w:t>中国·桐城绿立方锌谷产业园基础设施项目</w:t>
      </w:r>
      <w:r>
        <w:rPr>
          <w:rFonts w:hint="eastAsia" w:ascii="仿宋" w:hAnsi="仿宋" w:eastAsia="仿宋" w:cs="仿宋"/>
          <w:sz w:val="28"/>
          <w:szCs w:val="28"/>
          <w:lang w:val="en-US" w:eastAsia="zh-CN"/>
        </w:rPr>
        <w:t>】</w:t>
      </w:r>
      <w:r>
        <w:rPr>
          <w:rFonts w:hint="eastAsia" w:ascii="宋体" w:hAnsi="宋体" w:eastAsia="宋体" w:cs="宋体"/>
          <w:sz w:val="28"/>
          <w:szCs w:val="28"/>
          <w:lang w:val="en-US" w:eastAsia="zh-CN"/>
        </w:rPr>
        <w:t>钢结构厂房专业分包</w:t>
      </w:r>
    </w:p>
    <w:p w14:paraId="59EACA6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JKQJT-2025</w:t>
      </w:r>
      <w:r>
        <w:rPr>
          <w:rFonts w:hint="eastAsia" w:ascii="宋体" w:hAnsi="宋体" w:eastAsia="宋体" w:cs="宋体"/>
          <w:sz w:val="28"/>
          <w:szCs w:val="28"/>
          <w:lang w:val="en-US" w:eastAsia="zh-CN"/>
        </w:rPr>
        <w:t>055</w:t>
      </w:r>
    </w:p>
    <w:p w14:paraId="17A243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项目批准文号：根据桐开建投委办秘2025（25）会议纪要内容，桐城市天正控股集团有限公司依据国家有关法律法规等规定，采用公开竞价方式对</w:t>
      </w:r>
      <w:r>
        <w:rPr>
          <w:rFonts w:hint="eastAsia" w:ascii="仿宋" w:hAnsi="仿宋" w:eastAsia="仿宋" w:cs="仿宋"/>
          <w:sz w:val="28"/>
          <w:szCs w:val="28"/>
          <w:lang w:val="en-US" w:eastAsia="zh-CN"/>
        </w:rPr>
        <w:t>【</w:t>
      </w:r>
      <w:r>
        <w:rPr>
          <w:rFonts w:hint="eastAsia" w:ascii="宋体" w:hAnsi="宋体" w:eastAsia="宋体" w:cs="宋体"/>
          <w:sz w:val="28"/>
          <w:szCs w:val="28"/>
          <w:lang w:val="en-US" w:eastAsia="zh-CN"/>
        </w:rPr>
        <w:t>中国·桐城绿立方锌谷产业园基础设施项目</w:t>
      </w:r>
      <w:r>
        <w:rPr>
          <w:rFonts w:hint="eastAsia" w:ascii="仿宋" w:hAnsi="仿宋" w:eastAsia="仿宋" w:cs="仿宋"/>
          <w:sz w:val="28"/>
          <w:szCs w:val="28"/>
          <w:lang w:val="en-US" w:eastAsia="zh-CN"/>
        </w:rPr>
        <w:t>】</w:t>
      </w:r>
      <w:r>
        <w:rPr>
          <w:rFonts w:hint="eastAsia" w:ascii="宋体" w:hAnsi="宋体" w:eastAsia="宋体" w:cs="宋体"/>
          <w:sz w:val="28"/>
          <w:szCs w:val="28"/>
          <w:lang w:val="en-US" w:eastAsia="zh-CN"/>
        </w:rPr>
        <w:t>钢结构厂房专业分包进行招标，择优选定分包单位。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招标单位：</w:t>
      </w:r>
      <w:r>
        <w:rPr>
          <w:rFonts w:hint="eastAsia" w:ascii="宋体" w:hAnsi="宋体" w:eastAsia="宋体" w:cs="宋体"/>
          <w:sz w:val="30"/>
          <w:szCs w:val="30"/>
          <w:lang w:eastAsia="zh-CN"/>
        </w:rPr>
        <w:t>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B17735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一期工程</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A区：A-1#、1#楼检测中心、A-3#、A-4#、A-5#、A-6#、A-7#厂房钢结构工程，具体见图纸及清单。</w:t>
      </w:r>
    </w:p>
    <w:p w14:paraId="61A8EDB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sz w:val="28"/>
          <w:szCs w:val="28"/>
          <w:lang w:val="en-US" w:eastAsia="zh-CN"/>
        </w:rPr>
        <w:t>1、工程预算价为1516.91万元（其中暂列金额：71.9256万元），最终以市住建局造价站预算审核价为准。中标价根据审计结果同比例调整。投标最高控制价为</w:t>
      </w:r>
      <w:r>
        <w:rPr>
          <w:rFonts w:hint="eastAsia" w:ascii="宋体" w:hAnsi="宋体"/>
          <w:color w:val="auto"/>
          <w:sz w:val="28"/>
          <w:szCs w:val="28"/>
          <w:lang w:val="en-US" w:eastAsia="zh-CN"/>
        </w:rPr>
        <w:t>1227.9131万元</w:t>
      </w:r>
      <w:r>
        <w:rPr>
          <w:rFonts w:hint="eastAsia" w:ascii="仿宋" w:hAnsi="仿宋" w:eastAsia="仿宋" w:cs="仿宋"/>
          <w:color w:val="auto"/>
          <w:sz w:val="28"/>
          <w:szCs w:val="28"/>
          <w:lang w:val="en-US" w:eastAsia="zh-CN"/>
        </w:rPr>
        <w:t>【</w:t>
      </w:r>
      <w:r>
        <w:rPr>
          <w:rFonts w:hint="eastAsia" w:ascii="宋体" w:hAnsi="宋体"/>
          <w:sz w:val="28"/>
          <w:szCs w:val="28"/>
          <w:lang w:val="en-US" w:eastAsia="zh-CN"/>
        </w:rPr>
        <w:t>按预算价下浮20%计（含天正控股中标下浮率9.57%），此最高控制价含暂列金71.9256万元（暂列金不下浮，若暂列金使用则按成交单位投标报价同比例下浮）。中标单位另行支付项目配套管理费1%，（</w:t>
      </w:r>
      <w:r>
        <w:rPr>
          <w:rFonts w:hint="eastAsia" w:ascii="宋体" w:hAnsi="宋体" w:eastAsia="宋体" w:cs="宋体"/>
          <w:color w:val="auto"/>
          <w:sz w:val="28"/>
          <w:szCs w:val="28"/>
          <w:lang w:val="en-US" w:eastAsia="zh-CN"/>
        </w:rPr>
        <w:t>保险等相关管理费用</w:t>
      </w:r>
      <w:r>
        <w:rPr>
          <w:rFonts w:hint="eastAsia" w:ascii="宋体" w:hAnsi="宋体"/>
          <w:sz w:val="28"/>
          <w:szCs w:val="28"/>
          <w:lang w:val="en-US" w:eastAsia="zh-CN"/>
        </w:rPr>
        <w:t>）。配套管理费1%按中标价计算。</w:t>
      </w:r>
    </w:p>
    <w:p w14:paraId="10EF274C">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r>
        <w:rPr>
          <w:rFonts w:hint="eastAsia" w:ascii="宋体" w:hAnsi="宋体" w:eastAsia="宋体" w:cs="宋体"/>
          <w:b/>
          <w:bCs/>
          <w:sz w:val="28"/>
          <w:szCs w:val="28"/>
          <w:lang w:eastAsia="zh-CN"/>
        </w:rPr>
        <w:t>：</w:t>
      </w:r>
    </w:p>
    <w:p w14:paraId="277972A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lang w:val="en-US" w:eastAsia="zh-CN"/>
        </w:rPr>
        <w:t>钢结构工程专业承包资质二级及以上。独立法人资格、具有该招标施工生产能力，并且具有有效的营业执照、资质证书、安全许可证。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有类似本项目施工工程经验，业绩提供近三年来同类似施工业绩相关证明材料（含合同协议书及对应发票，时间以合同签订日期为准）合同至少一份，合同金额（含税）不低于500万元。</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eastAsiaTheme="minorEastAsia"/>
          <w:sz w:val="28"/>
          <w:szCs w:val="28"/>
          <w:lang w:val="en-US"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val="en-US" w:eastAsia="zh-CN"/>
        </w:rPr>
        <w:t xml:space="preserve"> </w:t>
      </w:r>
    </w:p>
    <w:p w14:paraId="6BA4052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现场管理人员配置要求：现场负责人1名（要求有同类似施工业绩并附相关证明）技术负责人1名，安全员1名。</w:t>
      </w:r>
    </w:p>
    <w:p w14:paraId="0DF9410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sz w:val="28"/>
          <w:szCs w:val="28"/>
          <w:lang w:val="en-US" w:eastAsia="zh-CN"/>
        </w:rPr>
        <w:t>投标单位投标时必须匹配相应的人员且提供相应的名单。</w:t>
      </w:r>
    </w:p>
    <w:p w14:paraId="56246CE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10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12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19 </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12</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19</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9时  30</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2025年12月18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r>
        <w:rPr>
          <w:rFonts w:hint="eastAsia" w:ascii="宋体" w:hAnsi="宋体" w:eastAsia="宋体" w:cs="宋体"/>
          <w:sz w:val="28"/>
          <w:szCs w:val="28"/>
          <w:lang w:val="en-US" w:eastAsia="zh-CN"/>
        </w:rPr>
        <w:t>9时30</w:t>
      </w:r>
      <w:r>
        <w:rPr>
          <w:rFonts w:hint="eastAsia" w:ascii="宋体" w:hAnsi="宋体" w:eastAsia="宋体" w:cs="宋体"/>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45D0E39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联系人：陈珂   联系方式：18900569494</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488E495B">
      <w:pPr>
        <w:pStyle w:val="2"/>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eastAsia="zh-CN"/>
        </w:rPr>
        <w:t>具体详情见附件</w:t>
      </w:r>
    </w:p>
    <w:p w14:paraId="3C38F705">
      <w:pPr>
        <w:ind w:firstLine="2168" w:firstLineChars="6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18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9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30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人民币贰拾万圆整（小写：200000.00元）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p w14:paraId="39D4A762">
            <w:pPr>
              <w:pStyle w:val="2"/>
              <w:rPr>
                <w:rFonts w:hint="eastAsia" w:eastAsia="宋体"/>
                <w:lang w:eastAsia="zh-CN"/>
              </w:rPr>
            </w:pPr>
            <w:r>
              <w:rPr>
                <w:rFonts w:hint="eastAsia" w:cs="宋体"/>
                <w:sz w:val="24"/>
                <w:szCs w:val="24"/>
                <w:lang w:eastAsia="zh-CN"/>
              </w:rPr>
              <w:t>竞价保证金与履约保证金同一账号</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壹佰万圆（￥1000000.00元）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全部工程施工结束并经建设单位、设计、监理单位初步验收合格全额退还履约保证金（保证金不计息）。</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 xml:space="preserve"> 120日历天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2025年12月20日，具体开工时间以开工令为准。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（1）投标单位一旦成交，施工现场负责人、安全员等在整个项目施工期内必须在位，否则招标单位有权终止合同，由此造成的损失，中标单位自行承担并赔偿可能给招标单位造成的损失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中标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，招标单位有权责令其停工整改、直至终止合同，引进新的专业分包人。招标单位还将停止支付工程款项扣留任何未付的工程进度款项补偿建设单位的有关损失或工期延误的损失，并就此向承包人素赔。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现场协调事项多，各投标单位务必踏勘现场、详细了解现场情况。施工中所产生的水电费用由中标单位自行承担，招标单位负责提供水电接入点，中标单位自行接入并负责相关设备材料。。</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(1)在工程实施过程中用工行为，必须严格执行国家及地方政府的有关规定，依法签订</w:t>
      </w:r>
      <w:r>
        <w:rPr>
          <w:rFonts w:hint="eastAsia" w:ascii="宋体" w:hAnsi="宋体" w:eastAsia="宋体" w:cs="宋体"/>
          <w:sz w:val="28"/>
          <w:szCs w:val="28"/>
          <w:lang w:val="en-US" w:eastAsia="zh-CN"/>
        </w:rPr>
        <w:t>专业分包</w:t>
      </w:r>
      <w:r>
        <w:rPr>
          <w:rFonts w:hint="default" w:ascii="宋体" w:hAnsi="宋体" w:eastAsia="宋体" w:cs="宋体"/>
          <w:sz w:val="28"/>
          <w:szCs w:val="28"/>
          <w:lang w:val="en-US" w:eastAsia="zh-CN"/>
        </w:rPr>
        <w:t>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w:t>
      </w:r>
      <w:r>
        <w:rPr>
          <w:rFonts w:hint="eastAsia" w:ascii="宋体" w:hAnsi="宋体" w:eastAsia="宋体" w:cs="宋体"/>
          <w:sz w:val="28"/>
          <w:szCs w:val="28"/>
          <w:lang w:val="en-US" w:eastAsia="zh-CN"/>
        </w:rPr>
        <w:t>索</w:t>
      </w:r>
      <w:r>
        <w:rPr>
          <w:rFonts w:hint="default" w:ascii="宋体" w:hAnsi="宋体" w:eastAsia="宋体" w:cs="宋体"/>
          <w:sz w:val="28"/>
          <w:szCs w:val="28"/>
          <w:lang w:val="en-US" w:eastAsia="zh-CN"/>
        </w:rPr>
        <w:t>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中标人包定。5、风险费用的计算方法：在整个建设期内风险费用已由成交投标单位包干在合同价内。 </w:t>
      </w:r>
    </w:p>
    <w:p w14:paraId="7D0E99D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七、工程进度款支付：合同签订后，甲方支付合同价20%作为工程预付款，工程完工后支付至合同价的85%，余款待验收合格并甲方与业主结算后，甲方出具结算书后付至结算价(结算书的结算价) 97%；余款3%为质保金，质保期届满两年后，三个月内一次性付清(不计息）。</w:t>
      </w:r>
    </w:p>
    <w:p w14:paraId="08CC1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八、关于进度付款申请单编制的约定：提交工程拨款申请同时提供正式税务发票，税率9%。</w:t>
      </w:r>
    </w:p>
    <w:p w14:paraId="69687C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九、违约责任：逾期每天按5000元累计计算，严重逾期超15天甲方可单方面取消合同并追究相关法律、经济责任。</w:t>
      </w:r>
    </w:p>
    <w:p w14:paraId="5E3FECCF">
      <w:pPr>
        <w:numPr>
          <w:ilvl w:val="0"/>
          <w:numId w:val="0"/>
        </w:numPr>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劳务分包人</w:t>
      </w:r>
      <w:r>
        <w:rPr>
          <w:rFonts w:hint="eastAsia" w:ascii="宋体" w:hAnsi="宋体" w:eastAsia="宋体" w:cs="宋体"/>
          <w:sz w:val="28"/>
          <w:szCs w:val="28"/>
        </w:rPr>
        <w:t>须提供履约担保。</w:t>
      </w:r>
    </w:p>
    <w:p w14:paraId="3AB78698">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承包</w:t>
      </w:r>
      <w:bookmarkStart w:id="34" w:name="_GoBack"/>
      <w:bookmarkEnd w:id="34"/>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壹佰万圆 整，</w:t>
      </w:r>
      <w:r>
        <w:rPr>
          <w:rFonts w:hint="eastAsia" w:ascii="宋体" w:hAnsi="宋体" w:eastAsia="宋体" w:cs="宋体"/>
          <w:sz w:val="28"/>
          <w:szCs w:val="28"/>
        </w:rPr>
        <w:t>履约保证金退还：全部工程施工结束并经建设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设计</w:t>
      </w:r>
      <w:r>
        <w:rPr>
          <w:rFonts w:hint="eastAsia" w:ascii="宋体" w:hAnsi="宋体" w:eastAsia="宋体" w:cs="宋体"/>
          <w:sz w:val="28"/>
          <w:szCs w:val="28"/>
        </w:rPr>
        <w:t>、监理单位验收合格全额退还履约保证金（保证金不计息）。</w:t>
      </w:r>
    </w:p>
    <w:p w14:paraId="3C10D605">
      <w:pPr>
        <w:pStyle w:val="3"/>
        <w:spacing w:line="460" w:lineRule="exact"/>
        <w:rPr>
          <w:rFonts w:ascii="宋体" w:hAnsi="宋体" w:eastAsia="宋体" w:cs="宋体"/>
        </w:rPr>
      </w:pPr>
      <w:bookmarkStart w:id="0" w:name="_Toc292559915"/>
      <w:bookmarkStart w:id="1" w:name="_Toc296891033"/>
      <w:bookmarkStart w:id="2" w:name="_Toc296944544"/>
      <w:bookmarkStart w:id="3" w:name="_Toc296346706"/>
      <w:bookmarkStart w:id="4" w:name="_Toc297048391"/>
      <w:bookmarkStart w:id="5" w:name="_Toc296347204"/>
      <w:bookmarkStart w:id="6" w:name="_Toc292559410"/>
      <w:bookmarkStart w:id="7" w:name="_Toc297120505"/>
      <w:bookmarkStart w:id="8" w:name="_Toc296891245"/>
      <w:bookmarkStart w:id="9" w:name="_Toc296503205"/>
      <w:bookmarkStart w:id="10" w:name="_Toc351203644"/>
      <w:bookmarkStart w:id="11" w:name="_Toc304295579"/>
      <w:bookmarkStart w:id="12" w:name="_Toc300935002"/>
      <w:bookmarkStart w:id="13" w:name="_Toc303539159"/>
      <w:bookmarkStart w:id="14" w:name="_Toc297123552"/>
      <w:bookmarkStart w:id="15" w:name="_Toc312678040"/>
      <w:bookmarkStart w:id="16" w:name="_Toc297216211"/>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25D84F14">
      <w:pPr>
        <w:spacing w:line="460" w:lineRule="exact"/>
        <w:rPr>
          <w:rFonts w:ascii="宋体" w:hAnsi="宋体" w:eastAsia="宋体" w:cs="宋体"/>
          <w:sz w:val="28"/>
          <w:szCs w:val="28"/>
        </w:rPr>
      </w:pPr>
      <w:bookmarkStart w:id="17" w:name="_Toc267251461"/>
      <w:bookmarkStart w:id="18" w:name="_Toc292559411"/>
      <w:bookmarkStart w:id="19" w:name="_Toc292559916"/>
      <w:bookmarkStart w:id="20" w:name="_Toc296347205"/>
      <w:bookmarkStart w:id="21" w:name="_Toc296503206"/>
      <w:bookmarkStart w:id="22" w:name="_Toc296891034"/>
      <w:bookmarkStart w:id="23" w:name="_Toc296891246"/>
      <w:bookmarkStart w:id="24" w:name="_Toc296346707"/>
      <w:bookmarkStart w:id="25" w:name="_Toc296944545"/>
      <w:bookmarkStart w:id="26" w:name="_Toc297048392"/>
      <w:bookmarkStart w:id="27" w:name="_Toc297120506"/>
      <w:bookmarkStart w:id="28" w:name="_Toc297216212"/>
      <w:bookmarkStart w:id="29" w:name="_Toc303539160"/>
      <w:bookmarkStart w:id="30" w:name="_Toc312678041"/>
      <w:bookmarkStart w:id="31" w:name="_Toc300935003"/>
      <w:bookmarkStart w:id="32" w:name="_Toc297123553"/>
      <w:bookmarkStart w:id="33" w:name="_Toc304295580"/>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w:t>
      </w:r>
      <w:r>
        <w:rPr>
          <w:rFonts w:hint="eastAsia" w:ascii="宋体" w:hAnsi="宋体" w:eastAsia="宋体" w:cs="宋体"/>
          <w:sz w:val="28"/>
          <w:szCs w:val="28"/>
          <w:lang w:val="en-US" w:eastAsia="zh-CN"/>
        </w:rPr>
        <w:t>竞价</w:t>
      </w:r>
      <w:r>
        <w:rPr>
          <w:rFonts w:hint="eastAsia" w:ascii="宋体" w:hAnsi="宋体" w:eastAsia="宋体" w:cs="宋体"/>
          <w:sz w:val="28"/>
          <w:szCs w:val="28"/>
        </w:rPr>
        <w:t>文件所述的施工风险、责任和义务均包含在合同总价内。3、本工程所有材料在符合设计标准、国家规范的前提下由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w:t>
      </w:r>
      <w:r>
        <w:rPr>
          <w:rFonts w:hint="eastAsia" w:ascii="宋体" w:hAnsi="宋体" w:eastAsia="宋体" w:cs="宋体"/>
          <w:sz w:val="28"/>
          <w:szCs w:val="28"/>
          <w:lang w:val="en-US" w:eastAsia="zh-CN"/>
        </w:rPr>
        <w:t>成交投标单位</w:t>
      </w:r>
      <w:r>
        <w:rPr>
          <w:rFonts w:hint="eastAsia" w:ascii="宋体" w:hAnsi="宋体" w:eastAsia="宋体" w:cs="宋体"/>
          <w:sz w:val="28"/>
          <w:szCs w:val="28"/>
        </w:rPr>
        <w:t xml:space="preserve">包干在合同价内。 </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1690FED8">
      <w:pPr>
        <w:widowControl w:val="0"/>
        <w:numPr>
          <w:ilvl w:val="0"/>
          <w:numId w:val="0"/>
        </w:numPr>
        <w:jc w:val="both"/>
        <w:rPr>
          <w:rFonts w:hint="default" w:ascii="宋体" w:hAnsi="宋体" w:eastAsia="宋体" w:cs="宋体"/>
          <w:sz w:val="30"/>
          <w:szCs w:val="30"/>
          <w:lang w:val="en-US" w:eastAsia="zh-CN"/>
        </w:rPr>
      </w:pPr>
    </w:p>
    <w:p w14:paraId="36C0B89F">
      <w:pPr>
        <w:widowControl w:val="0"/>
        <w:numPr>
          <w:ilvl w:val="0"/>
          <w:numId w:val="0"/>
        </w:numPr>
        <w:jc w:val="both"/>
        <w:rPr>
          <w:rFonts w:hint="default" w:ascii="宋体" w:hAnsi="宋体" w:eastAsia="宋体" w:cs="宋体"/>
          <w:sz w:val="30"/>
          <w:szCs w:val="30"/>
          <w:lang w:val="en-US" w:eastAsia="zh-CN"/>
        </w:rPr>
      </w:pPr>
    </w:p>
    <w:p w14:paraId="41048DC6">
      <w:pPr>
        <w:widowControl w:val="0"/>
        <w:numPr>
          <w:ilvl w:val="0"/>
          <w:numId w:val="0"/>
        </w:numPr>
        <w:jc w:val="both"/>
        <w:rPr>
          <w:rFonts w:hint="default" w:ascii="宋体" w:hAnsi="宋体" w:eastAsia="宋体" w:cs="宋体"/>
          <w:sz w:val="30"/>
          <w:szCs w:val="30"/>
          <w:lang w:val="en-US" w:eastAsia="zh-CN"/>
        </w:rPr>
      </w:pPr>
    </w:p>
    <w:p w14:paraId="4E9B38F3">
      <w:pPr>
        <w:widowControl w:val="0"/>
        <w:numPr>
          <w:ilvl w:val="0"/>
          <w:numId w:val="0"/>
        </w:numPr>
        <w:jc w:val="both"/>
        <w:rPr>
          <w:rFonts w:hint="default" w:ascii="宋体" w:hAnsi="宋体" w:eastAsia="宋体" w:cs="宋体"/>
          <w:sz w:val="30"/>
          <w:szCs w:val="30"/>
          <w:lang w:val="en-US" w:eastAsia="zh-CN"/>
        </w:rPr>
      </w:pPr>
    </w:p>
    <w:p w14:paraId="2035A07A">
      <w:pPr>
        <w:widowControl w:val="0"/>
        <w:numPr>
          <w:ilvl w:val="0"/>
          <w:numId w:val="0"/>
        </w:numPr>
        <w:jc w:val="both"/>
        <w:rPr>
          <w:rFonts w:hint="default" w:ascii="宋体" w:hAnsi="宋体" w:eastAsia="宋体" w:cs="宋体"/>
          <w:sz w:val="30"/>
          <w:szCs w:val="30"/>
          <w:lang w:val="en-US" w:eastAsia="zh-CN"/>
        </w:rPr>
      </w:pPr>
    </w:p>
    <w:p w14:paraId="6F212ED5">
      <w:pPr>
        <w:widowControl w:val="0"/>
        <w:numPr>
          <w:ilvl w:val="0"/>
          <w:numId w:val="0"/>
        </w:numPr>
        <w:jc w:val="both"/>
        <w:rPr>
          <w:rFonts w:hint="default" w:ascii="宋体" w:hAnsi="宋体" w:eastAsia="宋体" w:cs="宋体"/>
          <w:sz w:val="30"/>
          <w:szCs w:val="30"/>
          <w:lang w:val="en-US" w:eastAsia="zh-CN"/>
        </w:rPr>
      </w:pPr>
    </w:p>
    <w:p w14:paraId="5041A9A6">
      <w:pPr>
        <w:widowControl w:val="0"/>
        <w:numPr>
          <w:ilvl w:val="0"/>
          <w:numId w:val="0"/>
        </w:numPr>
        <w:jc w:val="both"/>
        <w:rPr>
          <w:rFonts w:hint="default" w:ascii="宋体" w:hAnsi="宋体" w:eastAsia="宋体" w:cs="宋体"/>
          <w:sz w:val="30"/>
          <w:szCs w:val="30"/>
          <w:lang w:val="en-US" w:eastAsia="zh-CN"/>
        </w:rPr>
      </w:pPr>
    </w:p>
    <w:p w14:paraId="2AAC0AC9">
      <w:pPr>
        <w:widowControl w:val="0"/>
        <w:numPr>
          <w:ilvl w:val="0"/>
          <w:numId w:val="0"/>
        </w:numPr>
        <w:jc w:val="both"/>
        <w:rPr>
          <w:rFonts w:hint="default" w:ascii="宋体" w:hAnsi="宋体" w:eastAsia="宋体" w:cs="宋体"/>
          <w:sz w:val="30"/>
          <w:szCs w:val="30"/>
          <w:lang w:val="en-US" w:eastAsia="zh-CN"/>
        </w:rPr>
      </w:pPr>
    </w:p>
    <w:p w14:paraId="069EBA5A">
      <w:pPr>
        <w:widowControl w:val="0"/>
        <w:numPr>
          <w:ilvl w:val="0"/>
          <w:numId w:val="0"/>
        </w:numPr>
        <w:jc w:val="both"/>
        <w:rPr>
          <w:rFonts w:hint="default" w:ascii="宋体" w:hAnsi="宋体" w:eastAsia="宋体" w:cs="宋体"/>
          <w:sz w:val="30"/>
          <w:szCs w:val="30"/>
          <w:lang w:val="en-US" w:eastAsia="zh-CN"/>
        </w:rPr>
      </w:pPr>
    </w:p>
    <w:p w14:paraId="5047F92A">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60BF29C7">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A6C59F3">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E8CBB4E">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16D8E80">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77E69202">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68CE18C6">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3BF12C2">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0F38BC58">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161858B4">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606C73FF">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73C8ED5D">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6DE208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报价按1155.98752万元报</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p w14:paraId="20F812A8">
            <w:pPr>
              <w:pStyle w:val="2"/>
              <w:rPr>
                <w:rFonts w:hint="default"/>
                <w:lang w:val="en-US" w:eastAsia="zh-CN"/>
              </w:rPr>
            </w:pP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tabs>
                <w:tab w:val="center" w:pos="1298"/>
                <w:tab w:val="right" w:pos="2477"/>
              </w:tabs>
              <w:ind w:firstLine="600" w:firstLineChars="200"/>
              <w:jc w:val="left"/>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投标价</w:t>
            </w:r>
          </w:p>
        </w:tc>
        <w:tc>
          <w:tcPr>
            <w:tcW w:w="6180" w:type="dxa"/>
          </w:tcPr>
          <w:p w14:paraId="75999D33">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报价+暂列金（71.9256万元）=          元</w:t>
            </w:r>
          </w:p>
          <w:p w14:paraId="3B0F8FDE">
            <w:pPr>
              <w:pStyle w:val="2"/>
              <w:rPr>
                <w:rFonts w:hint="default"/>
                <w:lang w:val="en-US" w:eastAsia="zh-CN"/>
              </w:rPr>
            </w:pPr>
            <w:r>
              <w:rPr>
                <w:rFonts w:hint="eastAsia" w:cs="宋体"/>
                <w:sz w:val="30"/>
                <w:szCs w:val="30"/>
                <w:vertAlign w:val="baseline"/>
                <w:lang w:val="en-US" w:eastAsia="zh-CN"/>
              </w:rPr>
              <w:t>大写：</w:t>
            </w:r>
          </w:p>
        </w:tc>
      </w:tr>
      <w:tr w14:paraId="5A4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C469F0F">
            <w:pPr>
              <w:widowControl w:val="0"/>
              <w:numPr>
                <w:ilvl w:val="0"/>
                <w:numId w:val="0"/>
              </w:numPr>
              <w:tabs>
                <w:tab w:val="center" w:pos="1298"/>
                <w:tab w:val="right" w:pos="2477"/>
              </w:tabs>
              <w:jc w:val="left"/>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31E246DC">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报价金额不含暂列金，投标价含暂列金（最终以市住建局造价站预算审核价及审计为准）</w:t>
            </w: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41D273ED">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A1A7A2D">
      <w:pPr>
        <w:widowControl w:val="0"/>
        <w:numPr>
          <w:ilvl w:val="0"/>
          <w:numId w:val="0"/>
        </w:numPr>
        <w:jc w:val="both"/>
        <w:rPr>
          <w:rFonts w:hint="default" w:ascii="宋体" w:hAnsi="宋体" w:eastAsia="宋体" w:cs="宋体"/>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052184F0">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69628AC">
      <w:pPr>
        <w:widowControl w:val="0"/>
        <w:numPr>
          <w:ilvl w:val="0"/>
          <w:numId w:val="0"/>
        </w:numPr>
        <w:jc w:val="both"/>
        <w:rPr>
          <w:rFonts w:hint="eastAsia" w:ascii="宋体" w:hAnsi="宋体" w:eastAsia="宋体" w:cs="宋体"/>
          <w:sz w:val="30"/>
          <w:szCs w:val="30"/>
          <w:lang w:val="en-US" w:eastAsia="zh-CN"/>
        </w:rPr>
      </w:pPr>
    </w:p>
    <w:p w14:paraId="2A17C251">
      <w:pPr>
        <w:widowControl w:val="0"/>
        <w:numPr>
          <w:ilvl w:val="0"/>
          <w:numId w:val="0"/>
        </w:numPr>
        <w:jc w:val="both"/>
        <w:rPr>
          <w:rFonts w:hint="eastAsia" w:ascii="宋体" w:hAnsi="宋体" w:eastAsia="宋体" w:cs="宋体"/>
          <w:sz w:val="30"/>
          <w:szCs w:val="30"/>
          <w:lang w:val="en-US" w:eastAsia="zh-CN"/>
        </w:rPr>
      </w:pPr>
    </w:p>
    <w:p w14:paraId="619CFADD">
      <w:pPr>
        <w:widowControl w:val="0"/>
        <w:numPr>
          <w:ilvl w:val="0"/>
          <w:numId w:val="0"/>
        </w:numPr>
        <w:jc w:val="both"/>
        <w:rPr>
          <w:rFonts w:hint="eastAsia" w:ascii="宋体" w:hAnsi="宋体" w:eastAsia="宋体" w:cs="宋体"/>
          <w:sz w:val="30"/>
          <w:szCs w:val="30"/>
          <w:lang w:val="en-US" w:eastAsia="zh-CN"/>
        </w:rPr>
      </w:pPr>
    </w:p>
    <w:p w14:paraId="56E9EE11">
      <w:pPr>
        <w:widowControl w:val="0"/>
        <w:numPr>
          <w:ilvl w:val="0"/>
          <w:numId w:val="0"/>
        </w:numPr>
        <w:jc w:val="both"/>
        <w:rPr>
          <w:rFonts w:hint="eastAsia" w:ascii="宋体" w:hAnsi="宋体" w:eastAsia="宋体" w:cs="宋体"/>
          <w:sz w:val="30"/>
          <w:szCs w:val="30"/>
          <w:lang w:val="en-US" w:eastAsia="zh-CN"/>
        </w:rPr>
      </w:pPr>
    </w:p>
    <w:p w14:paraId="4B8A97EF">
      <w:pPr>
        <w:widowControl w:val="0"/>
        <w:numPr>
          <w:ilvl w:val="0"/>
          <w:numId w:val="0"/>
        </w:numPr>
        <w:jc w:val="both"/>
        <w:rPr>
          <w:rFonts w:hint="default" w:ascii="宋体" w:hAnsi="宋体" w:eastAsia="宋体" w:cs="宋体"/>
          <w:b/>
          <w:bCs/>
          <w:sz w:val="30"/>
          <w:szCs w:val="30"/>
          <w:lang w:val="en-US" w:eastAsia="zh-CN"/>
        </w:rPr>
      </w:pPr>
    </w:p>
    <w:p w14:paraId="6F4B42A0">
      <w:pPr>
        <w:widowControl w:val="0"/>
        <w:numPr>
          <w:ilvl w:val="0"/>
          <w:numId w:val="0"/>
        </w:numPr>
        <w:jc w:val="center"/>
        <w:rPr>
          <w:rFonts w:hint="default" w:ascii="宋体" w:hAnsi="宋体" w:eastAsia="宋体" w:cs="宋体"/>
          <w:b/>
          <w:bCs/>
          <w:sz w:val="30"/>
          <w:szCs w:val="30"/>
          <w:lang w:val="en-US" w:eastAsia="zh-CN"/>
        </w:rPr>
      </w:pPr>
    </w:p>
    <w:p w14:paraId="68BD33FF">
      <w:pPr>
        <w:widowControl w:val="0"/>
        <w:numPr>
          <w:ilvl w:val="0"/>
          <w:numId w:val="0"/>
        </w:numPr>
        <w:jc w:val="center"/>
        <w:rPr>
          <w:rFonts w:hint="default" w:ascii="宋体" w:hAnsi="宋体" w:eastAsia="宋体" w:cs="宋体"/>
          <w:b/>
          <w:bCs/>
          <w:sz w:val="30"/>
          <w:szCs w:val="30"/>
          <w:lang w:val="en-US" w:eastAsia="zh-CN"/>
        </w:rPr>
      </w:pPr>
    </w:p>
    <w:p w14:paraId="4DC183AC">
      <w:pPr>
        <w:widowControl w:val="0"/>
        <w:numPr>
          <w:ilvl w:val="0"/>
          <w:numId w:val="0"/>
        </w:numPr>
        <w:jc w:val="center"/>
        <w:rPr>
          <w:rFonts w:hint="default"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四、</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价格不得低于企业个别成本有关规定。我方经成本核算，所填报的竟价报价不低于企业个别成本。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一旦我方成交，我方保证用于本工程的主要材料、设备，符合竟价文件规定和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default" w:ascii="宋体" w:hAnsi="宋体" w:eastAsia="宋体" w:cs="宋体"/>
          <w:sz w:val="30"/>
          <w:szCs w:val="30"/>
          <w:lang w:val="en-US" w:eastAsia="zh-CN"/>
        </w:rPr>
        <w:t>竟价活动，全权代表我方处理竟价过程的一切事宜，包括但不限于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提交竟价响应文件、参与竟价、签约等。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授权代表在竟价活动过程中所签署的一切文件和处理与之有关的一切事务，本公司均予以认可并对此承担责任。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7EF601F9">
      <w:pPr>
        <w:widowControl w:val="0"/>
        <w:numPr>
          <w:ilvl w:val="0"/>
          <w:numId w:val="0"/>
        </w:numPr>
        <w:jc w:val="center"/>
        <w:rPr>
          <w:rFonts w:hint="eastAsia" w:ascii="宋体" w:hAnsi="宋体" w:eastAsia="宋体" w:cs="宋体"/>
          <w:b/>
          <w:bCs/>
          <w:sz w:val="30"/>
          <w:szCs w:val="30"/>
          <w:lang w:val="en-US" w:eastAsia="zh-CN"/>
        </w:rPr>
      </w:pPr>
    </w:p>
    <w:p w14:paraId="31962CED">
      <w:pPr>
        <w:widowControl w:val="0"/>
        <w:numPr>
          <w:ilvl w:val="0"/>
          <w:numId w:val="0"/>
        </w:numPr>
        <w:jc w:val="center"/>
        <w:rPr>
          <w:rFonts w:hint="eastAsia" w:ascii="宋体" w:hAnsi="宋体" w:eastAsia="宋体" w:cs="宋体"/>
          <w:b/>
          <w:bCs/>
          <w:sz w:val="30"/>
          <w:szCs w:val="30"/>
          <w:lang w:val="en-US" w:eastAsia="zh-CN"/>
        </w:rPr>
      </w:pPr>
    </w:p>
    <w:p w14:paraId="5086DD5A">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六、竞</w:t>
      </w:r>
      <w:r>
        <w:rPr>
          <w:rFonts w:hint="default" w:ascii="宋体" w:hAnsi="宋体" w:eastAsia="宋体" w:cs="宋体"/>
          <w:b/>
          <w:bCs/>
          <w:sz w:val="30"/>
          <w:szCs w:val="30"/>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0E6131DA">
      <w:pPr>
        <w:widowControl w:val="0"/>
        <w:numPr>
          <w:ilvl w:val="0"/>
          <w:numId w:val="0"/>
        </w:numPr>
        <w:jc w:val="center"/>
        <w:rPr>
          <w:rFonts w:hint="default" w:ascii="宋体" w:hAnsi="宋体" w:eastAsia="宋体" w:cs="宋体"/>
          <w:b/>
          <w:bCs/>
          <w:sz w:val="30"/>
          <w:szCs w:val="30"/>
          <w:lang w:val="en-US" w:eastAsia="zh-CN"/>
        </w:rPr>
      </w:pPr>
    </w:p>
    <w:p w14:paraId="64539A85">
      <w:pPr>
        <w:widowControl w:val="0"/>
        <w:numPr>
          <w:ilvl w:val="0"/>
          <w:numId w:val="0"/>
        </w:numPr>
        <w:jc w:val="center"/>
        <w:rPr>
          <w:rFonts w:hint="default" w:ascii="宋体" w:hAnsi="宋体" w:eastAsia="宋体" w:cs="宋体"/>
          <w:b/>
          <w:bCs/>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337736F"/>
    <w:rsid w:val="03537ABF"/>
    <w:rsid w:val="04084029"/>
    <w:rsid w:val="04B62664"/>
    <w:rsid w:val="095B02AF"/>
    <w:rsid w:val="0A2F2E21"/>
    <w:rsid w:val="0A5807C0"/>
    <w:rsid w:val="0BC01274"/>
    <w:rsid w:val="0CCA0102"/>
    <w:rsid w:val="0D4B1D71"/>
    <w:rsid w:val="0D7F6C19"/>
    <w:rsid w:val="0DCE6B40"/>
    <w:rsid w:val="0F6E3220"/>
    <w:rsid w:val="10186C4F"/>
    <w:rsid w:val="104024BB"/>
    <w:rsid w:val="109E0A4B"/>
    <w:rsid w:val="110B160E"/>
    <w:rsid w:val="125F420A"/>
    <w:rsid w:val="127F67AC"/>
    <w:rsid w:val="129E6AD2"/>
    <w:rsid w:val="15B624DF"/>
    <w:rsid w:val="165F53AB"/>
    <w:rsid w:val="17E37F22"/>
    <w:rsid w:val="18376EC9"/>
    <w:rsid w:val="184719C8"/>
    <w:rsid w:val="19246B40"/>
    <w:rsid w:val="1A393593"/>
    <w:rsid w:val="1A995764"/>
    <w:rsid w:val="1BC75EFD"/>
    <w:rsid w:val="1BCC7AE1"/>
    <w:rsid w:val="1BFB1448"/>
    <w:rsid w:val="1C40575F"/>
    <w:rsid w:val="1CE46ED6"/>
    <w:rsid w:val="1D6E2503"/>
    <w:rsid w:val="1DF63C75"/>
    <w:rsid w:val="1EC51899"/>
    <w:rsid w:val="1ECA214D"/>
    <w:rsid w:val="1F902CE0"/>
    <w:rsid w:val="2069722F"/>
    <w:rsid w:val="20A57749"/>
    <w:rsid w:val="20C92F58"/>
    <w:rsid w:val="20FD610A"/>
    <w:rsid w:val="2487000D"/>
    <w:rsid w:val="25880008"/>
    <w:rsid w:val="25FF728E"/>
    <w:rsid w:val="26620EF7"/>
    <w:rsid w:val="27306E2E"/>
    <w:rsid w:val="28601C2F"/>
    <w:rsid w:val="29555CCF"/>
    <w:rsid w:val="29AC5B2F"/>
    <w:rsid w:val="2B5877C3"/>
    <w:rsid w:val="2C5524AE"/>
    <w:rsid w:val="2D2B2FA9"/>
    <w:rsid w:val="2DF857E7"/>
    <w:rsid w:val="30E32710"/>
    <w:rsid w:val="31F02EF5"/>
    <w:rsid w:val="32AA78D3"/>
    <w:rsid w:val="38E9172E"/>
    <w:rsid w:val="38EA21D0"/>
    <w:rsid w:val="39644B48"/>
    <w:rsid w:val="39B2152A"/>
    <w:rsid w:val="39DA3FF3"/>
    <w:rsid w:val="3A655FB2"/>
    <w:rsid w:val="3BB93DF3"/>
    <w:rsid w:val="3C0A2099"/>
    <w:rsid w:val="3E065C55"/>
    <w:rsid w:val="3F302319"/>
    <w:rsid w:val="3FE34E66"/>
    <w:rsid w:val="404834B5"/>
    <w:rsid w:val="426076F1"/>
    <w:rsid w:val="430770A0"/>
    <w:rsid w:val="43B83DF8"/>
    <w:rsid w:val="44006D4C"/>
    <w:rsid w:val="47852E03"/>
    <w:rsid w:val="47C87B80"/>
    <w:rsid w:val="48A26623"/>
    <w:rsid w:val="49D949C4"/>
    <w:rsid w:val="4BF453E8"/>
    <w:rsid w:val="4C7A6630"/>
    <w:rsid w:val="4FA0794C"/>
    <w:rsid w:val="4FB229CD"/>
    <w:rsid w:val="535F7880"/>
    <w:rsid w:val="548412CC"/>
    <w:rsid w:val="553305D6"/>
    <w:rsid w:val="55654D48"/>
    <w:rsid w:val="567809C3"/>
    <w:rsid w:val="58524E8C"/>
    <w:rsid w:val="58644575"/>
    <w:rsid w:val="58C12AF6"/>
    <w:rsid w:val="5B867A73"/>
    <w:rsid w:val="5D564AEF"/>
    <w:rsid w:val="5D710D9F"/>
    <w:rsid w:val="5E645B8F"/>
    <w:rsid w:val="5EF835E3"/>
    <w:rsid w:val="5FC53FCD"/>
    <w:rsid w:val="61154D4C"/>
    <w:rsid w:val="636479F5"/>
    <w:rsid w:val="6570115F"/>
    <w:rsid w:val="66FB4385"/>
    <w:rsid w:val="67032FD8"/>
    <w:rsid w:val="67FA4F92"/>
    <w:rsid w:val="69B07143"/>
    <w:rsid w:val="69B56F7A"/>
    <w:rsid w:val="6A352201"/>
    <w:rsid w:val="6A42336B"/>
    <w:rsid w:val="6BF552B9"/>
    <w:rsid w:val="6C5B07F9"/>
    <w:rsid w:val="6C983ED6"/>
    <w:rsid w:val="6CCA7D73"/>
    <w:rsid w:val="6DB1683D"/>
    <w:rsid w:val="6E2C1E97"/>
    <w:rsid w:val="6E566E9A"/>
    <w:rsid w:val="6E6A26D2"/>
    <w:rsid w:val="6EAE1A49"/>
    <w:rsid w:val="70F46F06"/>
    <w:rsid w:val="729C3ECF"/>
    <w:rsid w:val="73B40E35"/>
    <w:rsid w:val="74CB16CB"/>
    <w:rsid w:val="78273E1F"/>
    <w:rsid w:val="7933643A"/>
    <w:rsid w:val="7D23702C"/>
    <w:rsid w:val="7D6B2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eastAsia="宋体" w:cs="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1713</Words>
  <Characters>1915</Characters>
  <Lines>0</Lines>
  <Paragraphs>0</Paragraphs>
  <TotalTime>29</TotalTime>
  <ScaleCrop>false</ScaleCrop>
  <LinksUpToDate>false</LinksUpToDate>
  <CharactersWithSpaces>1968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2025-12-02T02:54:00Z</cp:lastPrinted>
  <dcterms:modified xsi:type="dcterms:W3CDTF">2025-12-11T09:14:45Z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EBB1FF7C221641588D4F9FB860EBB4E6_13</vt:lpwstr>
  </property>
  <property fmtid="{D5CDD505-2E9C-101B-9397-08002B2CF9AE}" pid="4" name="KSOTemplateDocerSaveRecord">
    <vt:lpwstr>eyJoZGlkIjoiYmMyNTJhM2Q5MDE1NTcwNWJkMDU4MWIwNDQ1MTMyNzUiLCJ1c2VySWQiOiIxMjM2MDI3NzA2In0=</vt:lpwstr>
  </property>
</Properties>
</file>