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F05CFC">
      <w:pPr>
        <w:spacing w:beforeLines="100" w:afterLines="100" w:line="1200" w:lineRule="exact"/>
        <w:ind w:left="1622" w:leftChars="342" w:hanging="904" w:hangingChars="250"/>
        <w:rPr>
          <w:rFonts w:ascii="华文中宋" w:hAnsi="华文中宋" w:eastAsia="华文中宋" w:cs="华文中宋"/>
          <w:b/>
          <w:sz w:val="36"/>
          <w:szCs w:val="36"/>
        </w:rPr>
      </w:pPr>
      <w:r>
        <w:rPr>
          <w:rFonts w:hint="eastAsia" w:ascii="华文中宋" w:hAnsi="华文中宋" w:eastAsia="华文中宋" w:cs="华文中宋"/>
          <w:b/>
          <w:sz w:val="36"/>
          <w:szCs w:val="36"/>
          <w:lang w:val="en-US" w:eastAsia="zh-CN"/>
        </w:rPr>
        <w:t>桐城小花茶产业综合体</w:t>
      </w:r>
      <w:r>
        <w:rPr>
          <w:rFonts w:hint="eastAsia" w:ascii="华文中宋" w:hAnsi="华文中宋" w:eastAsia="华文中宋" w:cs="华文中宋"/>
          <w:b/>
          <w:sz w:val="36"/>
          <w:szCs w:val="36"/>
        </w:rPr>
        <w:t>电动伸缩门及道闸采购</w:t>
      </w:r>
      <w:r>
        <w:rPr>
          <w:rFonts w:hint="eastAsia" w:ascii="华文中宋" w:hAnsi="华文中宋" w:eastAsia="华文中宋" w:cs="华文中宋"/>
          <w:b/>
          <w:sz w:val="36"/>
          <w:szCs w:val="36"/>
          <w:lang w:val="en-US" w:eastAsia="zh-CN"/>
        </w:rPr>
        <w:t>安装</w:t>
      </w:r>
      <w:r>
        <w:rPr>
          <w:rFonts w:hint="eastAsia" w:ascii="华文中宋" w:hAnsi="华文中宋" w:eastAsia="华文中宋" w:cs="华文中宋"/>
          <w:color w:val="000000"/>
          <w:sz w:val="30"/>
          <w:szCs w:val="30"/>
        </w:rPr>
        <w:t>（工程招标编号：JKQJT-202</w:t>
      </w:r>
      <w:r>
        <w:rPr>
          <w:rFonts w:hint="eastAsia" w:ascii="华文中宋" w:hAnsi="华文中宋" w:eastAsia="华文中宋" w:cs="华文中宋"/>
          <w:color w:val="000000"/>
          <w:sz w:val="30"/>
          <w:szCs w:val="30"/>
          <w:lang w:val="en-US" w:eastAsia="zh-CN"/>
        </w:rPr>
        <w:t>5O5</w:t>
      </w:r>
      <w:r>
        <w:rPr>
          <w:rFonts w:hint="eastAsia" w:ascii="华文中宋" w:hAnsi="华文中宋" w:eastAsia="华文中宋" w:cs="华文中宋"/>
          <w:color w:val="000000"/>
          <w:sz w:val="30"/>
          <w:szCs w:val="30"/>
        </w:rPr>
        <w:t>）</w:t>
      </w:r>
    </w:p>
    <w:p w14:paraId="65B36F9F">
      <w:pPr>
        <w:spacing w:beforeLines="100" w:afterLines="100" w:line="1200" w:lineRule="exact"/>
        <w:jc w:val="center"/>
        <w:rPr>
          <w:rFonts w:ascii="华文中宋" w:hAnsi="华文中宋" w:eastAsia="华文中宋" w:cs="华文中宋"/>
          <w:b/>
          <w:sz w:val="52"/>
          <w:szCs w:val="52"/>
        </w:rPr>
      </w:pPr>
      <w:r>
        <w:rPr>
          <w:rFonts w:hint="eastAsia" w:ascii="华文中宋" w:hAnsi="华文中宋" w:eastAsia="华文中宋" w:cs="华文中宋"/>
          <w:b/>
          <w:sz w:val="52"/>
          <w:szCs w:val="52"/>
        </w:rPr>
        <w:t>招</w:t>
      </w:r>
    </w:p>
    <w:p w14:paraId="7AA727F3">
      <w:pPr>
        <w:spacing w:beforeLines="100" w:afterLines="100" w:line="1200" w:lineRule="exact"/>
        <w:ind w:firstLine="4176" w:firstLineChars="800"/>
        <w:jc w:val="both"/>
        <w:rPr>
          <w:sz w:val="52"/>
          <w:szCs w:val="52"/>
        </w:rPr>
      </w:pPr>
      <w:r>
        <w:rPr>
          <w:rFonts w:hint="eastAsia" w:ascii="华文中宋" w:hAnsi="华文中宋" w:eastAsia="华文中宋" w:cs="华文中宋"/>
          <w:b/>
          <w:sz w:val="52"/>
          <w:szCs w:val="52"/>
        </w:rPr>
        <w:t>标</w:t>
      </w:r>
    </w:p>
    <w:p w14:paraId="70DDDD91">
      <w:pPr>
        <w:spacing w:beforeLines="100" w:afterLines="100" w:line="1200" w:lineRule="exact"/>
        <w:ind w:firstLine="4176" w:firstLineChars="800"/>
        <w:jc w:val="both"/>
        <w:rPr>
          <w:rFonts w:ascii="华文中宋" w:hAnsi="华文中宋" w:eastAsia="华文中宋" w:cs="华文中宋"/>
          <w:b/>
          <w:sz w:val="84"/>
          <w:szCs w:val="84"/>
        </w:rPr>
      </w:pPr>
      <w:r>
        <w:rPr>
          <w:rFonts w:hint="eastAsia" w:ascii="华文中宋" w:hAnsi="华文中宋" w:eastAsia="华文中宋" w:cs="华文中宋"/>
          <w:b/>
          <w:sz w:val="52"/>
          <w:szCs w:val="52"/>
        </w:rPr>
        <w:t>书</w:t>
      </w:r>
    </w:p>
    <w:p w14:paraId="33AA192B">
      <w:pPr>
        <w:spacing w:beforeLines="50" w:afterLines="50" w:line="360" w:lineRule="auto"/>
        <w:rPr>
          <w:rFonts w:ascii="宋体" w:hAnsi="宋体" w:eastAsia="宋体"/>
          <w:sz w:val="22"/>
        </w:rPr>
      </w:pPr>
    </w:p>
    <w:tbl>
      <w:tblPr>
        <w:tblStyle w:val="7"/>
        <w:tblW w:w="6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4688"/>
      </w:tblGrid>
      <w:tr w14:paraId="35316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8" w:hRule="atLeast"/>
          <w:jc w:val="center"/>
        </w:trPr>
        <w:tc>
          <w:tcPr>
            <w:tcW w:w="1972" w:type="dxa"/>
            <w:noWrap/>
            <w:vAlign w:val="center"/>
          </w:tcPr>
          <w:p w14:paraId="082BBF4F">
            <w:pPr>
              <w:spacing w:beforeLines="50" w:afterLines="50" w:line="500" w:lineRule="exact"/>
              <w:jc w:val="center"/>
              <w:rPr>
                <w:rFonts w:hint="default" w:ascii="宋体" w:hAnsi="宋体" w:eastAsia="宋体"/>
                <w:b/>
                <w:sz w:val="32"/>
                <w:szCs w:val="32"/>
                <w:lang w:val="en-US" w:eastAsia="zh-CN"/>
              </w:rPr>
            </w:pPr>
            <w:r>
              <w:rPr>
                <w:rFonts w:hint="eastAsia" w:ascii="宋体" w:hAnsi="宋体" w:eastAsia="宋体"/>
                <w:b/>
                <w:sz w:val="32"/>
                <w:szCs w:val="32"/>
                <w:lang w:val="en-US" w:eastAsia="zh-CN"/>
              </w:rPr>
              <w:t>招标单位</w:t>
            </w:r>
          </w:p>
        </w:tc>
        <w:tc>
          <w:tcPr>
            <w:tcW w:w="4688" w:type="dxa"/>
            <w:noWrap/>
            <w:vAlign w:val="center"/>
          </w:tcPr>
          <w:p w14:paraId="043042A9">
            <w:pPr>
              <w:spacing w:beforeLines="50" w:afterLines="50" w:line="500" w:lineRule="exact"/>
              <w:jc w:val="center"/>
              <w:rPr>
                <w:rFonts w:hint="eastAsia" w:ascii="宋体" w:hAnsi="宋体" w:eastAsia="宋体"/>
                <w:b/>
                <w:sz w:val="32"/>
                <w:szCs w:val="32"/>
              </w:rPr>
            </w:pPr>
            <w:r>
              <w:rPr>
                <w:rFonts w:hint="eastAsia" w:ascii="宋体" w:hAnsi="宋体" w:eastAsia="宋体"/>
                <w:b/>
                <w:sz w:val="32"/>
                <w:szCs w:val="32"/>
              </w:rPr>
              <w:t>桐城市天正控股集团有限公司</w:t>
            </w:r>
          </w:p>
        </w:tc>
      </w:tr>
      <w:tr w14:paraId="5DF46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1972" w:type="dxa"/>
            <w:noWrap/>
            <w:vAlign w:val="center"/>
          </w:tcPr>
          <w:p w14:paraId="65CF70DA">
            <w:pPr>
              <w:spacing w:beforeLines="50" w:afterLines="50" w:line="500" w:lineRule="exact"/>
              <w:jc w:val="center"/>
              <w:rPr>
                <w:rFonts w:ascii="宋体" w:hAnsi="宋体" w:eastAsia="宋体"/>
                <w:b/>
                <w:sz w:val="32"/>
                <w:szCs w:val="32"/>
              </w:rPr>
            </w:pPr>
            <w:r>
              <w:rPr>
                <w:rFonts w:hint="eastAsia" w:ascii="宋体" w:hAnsi="宋体" w:eastAsia="宋体"/>
                <w:b/>
                <w:sz w:val="32"/>
                <w:szCs w:val="32"/>
              </w:rPr>
              <w:t>询价组织</w:t>
            </w:r>
          </w:p>
          <w:p w14:paraId="3E329E8E">
            <w:pPr>
              <w:spacing w:beforeLines="50" w:afterLines="50" w:line="500" w:lineRule="exact"/>
              <w:jc w:val="center"/>
              <w:rPr>
                <w:rFonts w:ascii="宋体" w:hAnsi="宋体" w:eastAsia="宋体"/>
                <w:b/>
                <w:sz w:val="32"/>
                <w:szCs w:val="32"/>
              </w:rPr>
            </w:pPr>
            <w:r>
              <w:rPr>
                <w:rFonts w:hint="eastAsia" w:ascii="宋体" w:hAnsi="宋体" w:eastAsia="宋体"/>
                <w:b/>
                <w:sz w:val="32"/>
                <w:szCs w:val="32"/>
              </w:rPr>
              <w:t>部   门</w:t>
            </w:r>
          </w:p>
        </w:tc>
        <w:tc>
          <w:tcPr>
            <w:tcW w:w="4688" w:type="dxa"/>
            <w:noWrap/>
            <w:vAlign w:val="center"/>
          </w:tcPr>
          <w:p w14:paraId="7F1B075D">
            <w:pPr>
              <w:spacing w:beforeLines="50" w:afterLines="50" w:line="500" w:lineRule="exact"/>
              <w:jc w:val="center"/>
              <w:rPr>
                <w:rFonts w:ascii="宋体" w:hAnsi="宋体" w:eastAsia="宋体"/>
                <w:b/>
                <w:sz w:val="32"/>
                <w:szCs w:val="32"/>
              </w:rPr>
            </w:pPr>
            <w:r>
              <w:rPr>
                <w:rFonts w:hint="eastAsia" w:ascii="宋体" w:hAnsi="宋体" w:eastAsia="宋体"/>
                <w:b/>
                <w:sz w:val="32"/>
                <w:szCs w:val="32"/>
              </w:rPr>
              <w:t>桐城经开区建设投资集团有限公司招投标领导小组办公室</w:t>
            </w:r>
          </w:p>
        </w:tc>
      </w:tr>
      <w:tr w14:paraId="6D551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972" w:type="dxa"/>
            <w:noWrap/>
            <w:vAlign w:val="center"/>
          </w:tcPr>
          <w:p w14:paraId="45D3A540">
            <w:pPr>
              <w:spacing w:beforeLines="50" w:afterLines="50" w:line="600" w:lineRule="exact"/>
              <w:jc w:val="center"/>
              <w:rPr>
                <w:rFonts w:ascii="宋体" w:hAnsi="宋体" w:eastAsia="宋体"/>
                <w:b/>
                <w:sz w:val="32"/>
                <w:szCs w:val="32"/>
              </w:rPr>
            </w:pPr>
            <w:r>
              <w:rPr>
                <w:rFonts w:hint="eastAsia" w:ascii="宋体" w:hAnsi="宋体" w:eastAsia="宋体"/>
                <w:b/>
                <w:sz w:val="32"/>
                <w:szCs w:val="32"/>
              </w:rPr>
              <w:t>日    期</w:t>
            </w:r>
          </w:p>
        </w:tc>
        <w:tc>
          <w:tcPr>
            <w:tcW w:w="4688" w:type="dxa"/>
            <w:noWrap/>
            <w:vAlign w:val="center"/>
          </w:tcPr>
          <w:p w14:paraId="60527114">
            <w:pPr>
              <w:spacing w:beforeLines="50" w:afterLines="50" w:line="600" w:lineRule="exact"/>
              <w:jc w:val="center"/>
              <w:rPr>
                <w:rFonts w:hint="default" w:ascii="宋体" w:hAnsi="宋体" w:eastAsia="宋体"/>
                <w:b/>
                <w:sz w:val="32"/>
                <w:szCs w:val="32"/>
                <w:lang w:val="en-US" w:eastAsia="zh-CN"/>
              </w:rPr>
            </w:pPr>
            <w:r>
              <w:rPr>
                <w:rFonts w:hint="eastAsia" w:ascii="宋体" w:hAnsi="宋体" w:eastAsia="宋体"/>
                <w:b/>
                <w:sz w:val="32"/>
                <w:szCs w:val="32"/>
              </w:rPr>
              <w:t>20</w:t>
            </w:r>
            <w:r>
              <w:rPr>
                <w:rFonts w:hint="eastAsia" w:ascii="宋体" w:hAnsi="宋体"/>
                <w:b/>
                <w:sz w:val="32"/>
                <w:szCs w:val="32"/>
              </w:rPr>
              <w:t>2</w:t>
            </w:r>
            <w:r>
              <w:rPr>
                <w:rFonts w:hint="eastAsia" w:ascii="宋体" w:hAnsi="宋体"/>
                <w:b/>
                <w:sz w:val="32"/>
                <w:szCs w:val="32"/>
                <w:lang w:val="en-US" w:eastAsia="zh-CN"/>
              </w:rPr>
              <w:t>5</w:t>
            </w:r>
            <w:r>
              <w:rPr>
                <w:rFonts w:hint="eastAsia" w:ascii="宋体" w:hAnsi="宋体" w:eastAsia="宋体"/>
                <w:b/>
                <w:sz w:val="32"/>
                <w:szCs w:val="32"/>
              </w:rPr>
              <w:t>年</w:t>
            </w:r>
            <w:r>
              <w:rPr>
                <w:rFonts w:hint="eastAsia" w:ascii="宋体" w:hAnsi="宋体" w:eastAsia="宋体"/>
                <w:b/>
                <w:sz w:val="32"/>
                <w:szCs w:val="32"/>
                <w:lang w:val="en-US" w:eastAsia="zh-CN"/>
              </w:rPr>
              <w:t>2</w:t>
            </w:r>
            <w:r>
              <w:rPr>
                <w:rFonts w:hint="eastAsia" w:ascii="宋体" w:hAnsi="宋体" w:eastAsia="宋体"/>
                <w:b/>
                <w:sz w:val="32"/>
                <w:szCs w:val="32"/>
              </w:rPr>
              <w:t>月</w:t>
            </w:r>
            <w:r>
              <w:rPr>
                <w:rFonts w:hint="eastAsia" w:ascii="宋体" w:hAnsi="宋体" w:eastAsia="宋体"/>
                <w:b/>
                <w:sz w:val="32"/>
                <w:szCs w:val="32"/>
                <w:lang w:val="en-US" w:eastAsia="zh-CN"/>
              </w:rPr>
              <w:t>21日</w:t>
            </w:r>
          </w:p>
        </w:tc>
      </w:tr>
    </w:tbl>
    <w:p w14:paraId="4FC54D4F">
      <w:pPr>
        <w:spacing w:line="480" w:lineRule="exact"/>
        <w:jc w:val="center"/>
        <w:rPr>
          <w:rFonts w:ascii="黑体" w:hAnsi="黑体" w:eastAsia="黑体"/>
          <w:sz w:val="44"/>
          <w:szCs w:val="44"/>
        </w:rPr>
      </w:pPr>
    </w:p>
    <w:p w14:paraId="09364F7B">
      <w:pPr>
        <w:spacing w:line="580" w:lineRule="exact"/>
        <w:rPr>
          <w:rFonts w:hint="eastAsia" w:ascii="华文中宋" w:hAnsi="华文中宋" w:eastAsia="华文中宋" w:cs="华文中宋"/>
          <w:b/>
          <w:color w:val="000000"/>
          <w:sz w:val="44"/>
          <w:szCs w:val="44"/>
        </w:rPr>
      </w:pPr>
    </w:p>
    <w:p w14:paraId="45712822">
      <w:pPr>
        <w:spacing w:line="580" w:lineRule="exact"/>
        <w:rPr>
          <w:rFonts w:hint="eastAsia" w:ascii="华文中宋" w:hAnsi="华文中宋" w:eastAsia="华文中宋" w:cs="华文中宋"/>
          <w:b/>
          <w:color w:val="000000"/>
          <w:sz w:val="44"/>
          <w:szCs w:val="44"/>
        </w:rPr>
      </w:pPr>
    </w:p>
    <w:p w14:paraId="0CA01DC3">
      <w:pPr>
        <w:spacing w:line="580" w:lineRule="exact"/>
        <w:rPr>
          <w:rFonts w:hint="eastAsia" w:ascii="华文中宋" w:hAnsi="华文中宋" w:eastAsia="华文中宋" w:cs="华文中宋"/>
          <w:b/>
          <w:color w:val="000000"/>
          <w:sz w:val="44"/>
          <w:szCs w:val="44"/>
        </w:rPr>
      </w:pPr>
    </w:p>
    <w:p w14:paraId="18EDF8E7">
      <w:pPr>
        <w:spacing w:line="580" w:lineRule="exact"/>
        <w:ind w:firstLine="1767" w:firstLineChars="400"/>
        <w:rPr>
          <w:rFonts w:ascii="华文中宋" w:hAnsi="华文中宋" w:eastAsia="华文中宋" w:cs="华文中宋"/>
          <w:b/>
          <w:color w:val="000000"/>
          <w:sz w:val="44"/>
          <w:szCs w:val="44"/>
        </w:rPr>
      </w:pPr>
      <w:r>
        <w:rPr>
          <w:rFonts w:hint="eastAsia" w:ascii="华文中宋" w:hAnsi="华文中宋" w:eastAsia="华文中宋" w:cs="华文中宋"/>
          <w:b/>
          <w:color w:val="000000"/>
          <w:sz w:val="44"/>
          <w:szCs w:val="44"/>
        </w:rPr>
        <w:t>一、招标须知前附表</w:t>
      </w:r>
    </w:p>
    <w:tbl>
      <w:tblPr>
        <w:tblStyle w:val="6"/>
        <w:tblW w:w="89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727"/>
        <w:gridCol w:w="6496"/>
      </w:tblGrid>
      <w:tr w14:paraId="770D9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773" w:type="dxa"/>
            <w:noWrap/>
            <w:vAlign w:val="center"/>
          </w:tcPr>
          <w:p w14:paraId="7CEB90E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序号</w:t>
            </w:r>
          </w:p>
        </w:tc>
        <w:tc>
          <w:tcPr>
            <w:tcW w:w="1727" w:type="dxa"/>
            <w:noWrap/>
            <w:vAlign w:val="center"/>
          </w:tcPr>
          <w:p w14:paraId="0174340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内容</w:t>
            </w:r>
          </w:p>
        </w:tc>
        <w:tc>
          <w:tcPr>
            <w:tcW w:w="6496" w:type="dxa"/>
            <w:noWrap/>
            <w:vAlign w:val="center"/>
          </w:tcPr>
          <w:p w14:paraId="69A119CD">
            <w:pPr>
              <w:spacing w:line="440" w:lineRule="exact"/>
              <w:ind w:firstLine="720" w:firstLineChars="3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说明与要求</w:t>
            </w:r>
          </w:p>
        </w:tc>
      </w:tr>
      <w:tr w14:paraId="3DC566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773" w:type="dxa"/>
            <w:noWrap/>
            <w:vAlign w:val="center"/>
          </w:tcPr>
          <w:p w14:paraId="50C9B05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p>
        </w:tc>
        <w:tc>
          <w:tcPr>
            <w:tcW w:w="1727" w:type="dxa"/>
            <w:noWrap/>
            <w:vAlign w:val="center"/>
          </w:tcPr>
          <w:p w14:paraId="39B3B07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工程名称</w:t>
            </w:r>
          </w:p>
        </w:tc>
        <w:tc>
          <w:tcPr>
            <w:tcW w:w="6496" w:type="dxa"/>
            <w:noWrap/>
            <w:vAlign w:val="center"/>
          </w:tcPr>
          <w:p w14:paraId="42870364">
            <w:pPr>
              <w:pStyle w:val="2"/>
              <w:spacing w:line="800" w:lineRule="exact"/>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lang w:val="en-US" w:eastAsia="zh-CN"/>
              </w:rPr>
              <w:t>桐城小花茶产业综合体</w:t>
            </w:r>
            <w:r>
              <w:rPr>
                <w:rFonts w:hint="eastAsia" w:asciiTheme="minorEastAsia" w:hAnsiTheme="minorEastAsia" w:cstheme="minorEastAsia"/>
                <w:color w:val="000000"/>
                <w:sz w:val="24"/>
                <w:szCs w:val="24"/>
              </w:rPr>
              <w:t>电动伸缩门及道闸采购</w:t>
            </w:r>
            <w:r>
              <w:rPr>
                <w:rFonts w:hint="eastAsia" w:asciiTheme="minorEastAsia" w:hAnsiTheme="minorEastAsia" w:cstheme="minorEastAsia"/>
                <w:color w:val="000000"/>
                <w:sz w:val="24"/>
                <w:szCs w:val="24"/>
                <w:lang w:val="en-US" w:eastAsia="zh-CN"/>
              </w:rPr>
              <w:t>安装</w:t>
            </w:r>
          </w:p>
        </w:tc>
      </w:tr>
      <w:tr w14:paraId="0DC69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noWrap/>
            <w:vAlign w:val="center"/>
          </w:tcPr>
          <w:p w14:paraId="35291A7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p>
        </w:tc>
        <w:tc>
          <w:tcPr>
            <w:tcW w:w="1727" w:type="dxa"/>
            <w:noWrap/>
            <w:vAlign w:val="center"/>
          </w:tcPr>
          <w:p w14:paraId="2A2F46B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建设地点</w:t>
            </w:r>
          </w:p>
        </w:tc>
        <w:tc>
          <w:tcPr>
            <w:tcW w:w="6496" w:type="dxa"/>
            <w:noWrap/>
            <w:vAlign w:val="center"/>
          </w:tcPr>
          <w:p w14:paraId="0153103D">
            <w:pPr>
              <w:spacing w:line="440" w:lineRule="exact"/>
              <w:jc w:val="center"/>
              <w:rPr>
                <w:rFonts w:asciiTheme="minorEastAsia" w:hAnsiTheme="minorEastAsia" w:cstheme="minorEastAsia"/>
                <w:color w:val="000000"/>
                <w:sz w:val="24"/>
                <w:szCs w:val="24"/>
              </w:rPr>
            </w:pPr>
            <w:r>
              <w:rPr>
                <w:rFonts w:asciiTheme="minorEastAsia" w:hAnsiTheme="minorEastAsia" w:cstheme="minorEastAsia"/>
                <w:color w:val="000000"/>
                <w:sz w:val="24"/>
                <w:szCs w:val="24"/>
              </w:rPr>
              <w:t>桐城</w:t>
            </w:r>
            <w:r>
              <w:rPr>
                <w:rFonts w:hint="eastAsia" w:asciiTheme="minorEastAsia" w:hAnsiTheme="minorEastAsia" w:cstheme="minorEastAsia"/>
                <w:color w:val="000000"/>
                <w:sz w:val="24"/>
                <w:szCs w:val="24"/>
                <w:lang w:val="en-US" w:eastAsia="zh-CN"/>
              </w:rPr>
              <w:t>汪洋村</w:t>
            </w:r>
          </w:p>
        </w:tc>
      </w:tr>
      <w:tr w14:paraId="053A1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54" w:hRule="atLeast"/>
          <w:jc w:val="center"/>
        </w:trPr>
        <w:tc>
          <w:tcPr>
            <w:tcW w:w="773" w:type="dxa"/>
            <w:noWrap/>
            <w:vAlign w:val="center"/>
          </w:tcPr>
          <w:p w14:paraId="6DE3CAC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p>
        </w:tc>
        <w:tc>
          <w:tcPr>
            <w:tcW w:w="1727" w:type="dxa"/>
            <w:noWrap/>
            <w:vAlign w:val="center"/>
          </w:tcPr>
          <w:p w14:paraId="4AD8B7C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建设规模</w:t>
            </w:r>
          </w:p>
        </w:tc>
        <w:tc>
          <w:tcPr>
            <w:tcW w:w="6496" w:type="dxa"/>
            <w:noWrap/>
            <w:vAlign w:val="center"/>
          </w:tcPr>
          <w:p w14:paraId="121C6511">
            <w:pPr>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桐城小花茶产业综合体</w:t>
            </w:r>
            <w:r>
              <w:rPr>
                <w:rFonts w:hint="eastAsia" w:asciiTheme="minorEastAsia" w:hAnsiTheme="minorEastAsia" w:cstheme="minorEastAsia"/>
                <w:sz w:val="24"/>
                <w:szCs w:val="24"/>
                <w:lang w:eastAsia="zh-CN"/>
              </w:rPr>
              <w:t>电动伸缩门及道闸采购：大门（电动伸缩门），长</w:t>
            </w:r>
            <w:r>
              <w:rPr>
                <w:rFonts w:hint="eastAsia" w:asciiTheme="minorEastAsia" w:hAnsiTheme="minorEastAsia" w:cstheme="minorEastAsia"/>
                <w:sz w:val="24"/>
                <w:szCs w:val="24"/>
                <w:lang w:val="en-US" w:eastAsia="zh-CN"/>
              </w:rPr>
              <w:t>7.5</w:t>
            </w:r>
            <w:r>
              <w:rPr>
                <w:rFonts w:hint="eastAsia" w:asciiTheme="minorEastAsia" w:hAnsiTheme="minorEastAsia" w:cstheme="minorEastAsia"/>
                <w:sz w:val="24"/>
                <w:szCs w:val="24"/>
                <w:lang w:eastAsia="zh-CN"/>
              </w:rPr>
              <w:t>米，</w:t>
            </w:r>
            <w:r>
              <w:rPr>
                <w:rFonts w:hint="eastAsia" w:asciiTheme="minorEastAsia" w:hAnsiTheme="minorEastAsia" w:cstheme="minorEastAsia"/>
                <w:sz w:val="24"/>
                <w:szCs w:val="24"/>
                <w:lang w:val="en-US" w:eastAsia="zh-CN"/>
              </w:rPr>
              <w:t>2</w:t>
            </w:r>
            <w:r>
              <w:rPr>
                <w:rFonts w:hint="eastAsia" w:asciiTheme="minorEastAsia" w:hAnsiTheme="minorEastAsia" w:cstheme="minorEastAsia"/>
                <w:sz w:val="24"/>
                <w:szCs w:val="24"/>
                <w:lang w:eastAsia="zh-CN"/>
              </w:rPr>
              <w:t>、</w:t>
            </w:r>
            <w:r>
              <w:rPr>
                <w:rFonts w:hint="eastAsia" w:asciiTheme="minorEastAsia" w:hAnsiTheme="minorEastAsia" w:cstheme="minorEastAsia"/>
                <w:sz w:val="24"/>
                <w:szCs w:val="24"/>
                <w:lang w:val="en-US" w:eastAsia="zh-CN"/>
              </w:rPr>
              <w:t>停车场后门</w:t>
            </w:r>
            <w:r>
              <w:rPr>
                <w:rFonts w:hint="eastAsia" w:asciiTheme="minorEastAsia" w:hAnsiTheme="minorEastAsia" w:cstheme="minorEastAsia"/>
                <w:sz w:val="24"/>
                <w:szCs w:val="24"/>
                <w:lang w:eastAsia="zh-CN"/>
              </w:rPr>
              <w:t>（</w:t>
            </w:r>
            <w:r>
              <w:rPr>
                <w:rFonts w:hint="eastAsia" w:asciiTheme="minorEastAsia" w:hAnsiTheme="minorEastAsia" w:cstheme="minorEastAsia"/>
                <w:sz w:val="24"/>
                <w:szCs w:val="24"/>
                <w:lang w:val="en-US" w:eastAsia="zh-CN"/>
              </w:rPr>
              <w:t>道闸</w:t>
            </w:r>
            <w:r>
              <w:rPr>
                <w:rFonts w:hint="eastAsia" w:asciiTheme="minorEastAsia" w:hAnsiTheme="minorEastAsia" w:cstheme="minorEastAsia"/>
                <w:sz w:val="24"/>
                <w:szCs w:val="24"/>
                <w:lang w:eastAsia="zh-CN"/>
              </w:rPr>
              <w:t>），</w:t>
            </w:r>
            <w:r>
              <w:rPr>
                <w:rFonts w:hint="eastAsia" w:asciiTheme="minorEastAsia" w:hAnsiTheme="minorEastAsia" w:cstheme="minorEastAsia"/>
                <w:sz w:val="24"/>
                <w:szCs w:val="24"/>
                <w:lang w:val="en-US" w:eastAsia="zh-CN"/>
              </w:rPr>
              <w:t>一套</w:t>
            </w:r>
            <w:r>
              <w:rPr>
                <w:rFonts w:hint="eastAsia" w:asciiTheme="minorEastAsia" w:hAnsiTheme="minorEastAsia" w:cstheme="minorEastAsia"/>
                <w:sz w:val="24"/>
                <w:szCs w:val="24"/>
                <w:lang w:eastAsia="zh-CN"/>
              </w:rPr>
              <w:t>，具体尺寸详见现场。</w:t>
            </w:r>
          </w:p>
        </w:tc>
      </w:tr>
      <w:tr w14:paraId="68F6A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 w:hRule="atLeast"/>
          <w:jc w:val="center"/>
        </w:trPr>
        <w:tc>
          <w:tcPr>
            <w:tcW w:w="773" w:type="dxa"/>
            <w:noWrap/>
            <w:vAlign w:val="center"/>
          </w:tcPr>
          <w:p w14:paraId="1296CF9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w:t>
            </w:r>
          </w:p>
        </w:tc>
        <w:tc>
          <w:tcPr>
            <w:tcW w:w="1727" w:type="dxa"/>
            <w:noWrap/>
            <w:vAlign w:val="center"/>
          </w:tcPr>
          <w:p w14:paraId="152410F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承包方式</w:t>
            </w:r>
          </w:p>
        </w:tc>
        <w:tc>
          <w:tcPr>
            <w:tcW w:w="6496" w:type="dxa"/>
            <w:noWrap/>
            <w:vAlign w:val="center"/>
          </w:tcPr>
          <w:p w14:paraId="0B6458CE">
            <w:pPr>
              <w:spacing w:line="440" w:lineRule="exac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采购安装</w:t>
            </w:r>
          </w:p>
        </w:tc>
      </w:tr>
      <w:tr w14:paraId="750F0E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773" w:type="dxa"/>
            <w:noWrap/>
            <w:vAlign w:val="center"/>
          </w:tcPr>
          <w:p w14:paraId="3266BE2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5</w:t>
            </w:r>
          </w:p>
        </w:tc>
        <w:tc>
          <w:tcPr>
            <w:tcW w:w="1727" w:type="dxa"/>
            <w:noWrap/>
            <w:vAlign w:val="center"/>
          </w:tcPr>
          <w:p w14:paraId="215F80E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质量标准</w:t>
            </w:r>
          </w:p>
        </w:tc>
        <w:tc>
          <w:tcPr>
            <w:tcW w:w="6496" w:type="dxa"/>
            <w:noWrap/>
            <w:vAlign w:val="center"/>
          </w:tcPr>
          <w:p w14:paraId="3AE8A4AA">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达到相关专业验收规范的合格标准。</w:t>
            </w:r>
          </w:p>
        </w:tc>
      </w:tr>
      <w:tr w14:paraId="7CD83E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73" w:type="dxa"/>
            <w:noWrap/>
            <w:vAlign w:val="center"/>
          </w:tcPr>
          <w:p w14:paraId="328902A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w:t>
            </w:r>
          </w:p>
        </w:tc>
        <w:tc>
          <w:tcPr>
            <w:tcW w:w="1727" w:type="dxa"/>
            <w:noWrap/>
            <w:vAlign w:val="center"/>
          </w:tcPr>
          <w:p w14:paraId="78A566F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询价范围</w:t>
            </w:r>
          </w:p>
        </w:tc>
        <w:tc>
          <w:tcPr>
            <w:tcW w:w="6496" w:type="dxa"/>
            <w:noWrap/>
            <w:vAlign w:val="center"/>
          </w:tcPr>
          <w:p w14:paraId="1EBB96A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建设规模内容</w:t>
            </w:r>
          </w:p>
        </w:tc>
      </w:tr>
      <w:tr w14:paraId="34F3FE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shd w:val="clear" w:color="auto" w:fill="auto"/>
            <w:noWrap/>
            <w:vAlign w:val="center"/>
          </w:tcPr>
          <w:p w14:paraId="650B299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7</w:t>
            </w:r>
          </w:p>
        </w:tc>
        <w:tc>
          <w:tcPr>
            <w:tcW w:w="1727" w:type="dxa"/>
            <w:shd w:val="clear" w:color="auto" w:fill="auto"/>
            <w:noWrap/>
            <w:vAlign w:val="center"/>
          </w:tcPr>
          <w:p w14:paraId="48D31A92">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工期要求</w:t>
            </w:r>
          </w:p>
        </w:tc>
        <w:tc>
          <w:tcPr>
            <w:tcW w:w="6496" w:type="dxa"/>
            <w:shd w:val="clear" w:color="auto" w:fill="FFFFFF"/>
            <w:noWrap/>
            <w:vAlign w:val="center"/>
          </w:tcPr>
          <w:p w14:paraId="2E7A8B09">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w:t>
            </w:r>
            <w:r>
              <w:rPr>
                <w:rFonts w:hint="eastAsia" w:asciiTheme="minorEastAsia" w:hAnsiTheme="minorEastAsia" w:cstheme="minorEastAsia"/>
                <w:color w:val="000000"/>
                <w:sz w:val="24"/>
                <w:szCs w:val="24"/>
                <w:lang w:val="en-US" w:eastAsia="zh-CN"/>
              </w:rPr>
              <w:t xml:space="preserve"> 15</w:t>
            </w:r>
            <w:r>
              <w:rPr>
                <w:rFonts w:hint="eastAsia" w:asciiTheme="minorEastAsia" w:hAnsiTheme="minorEastAsia" w:cstheme="minorEastAsia"/>
                <w:color w:val="000000"/>
                <w:sz w:val="24"/>
                <w:szCs w:val="24"/>
              </w:rPr>
              <w:t>天</w:t>
            </w:r>
          </w:p>
        </w:tc>
      </w:tr>
      <w:tr w14:paraId="1975E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773" w:type="dxa"/>
            <w:noWrap/>
            <w:vAlign w:val="center"/>
          </w:tcPr>
          <w:p w14:paraId="4C7A6F6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8</w:t>
            </w:r>
          </w:p>
        </w:tc>
        <w:tc>
          <w:tcPr>
            <w:tcW w:w="1727" w:type="dxa"/>
            <w:noWrap/>
            <w:vAlign w:val="center"/>
          </w:tcPr>
          <w:p w14:paraId="281BEBB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资金来源</w:t>
            </w:r>
          </w:p>
        </w:tc>
        <w:tc>
          <w:tcPr>
            <w:tcW w:w="6496" w:type="dxa"/>
            <w:noWrap/>
            <w:vAlign w:val="center"/>
          </w:tcPr>
          <w:p w14:paraId="791B8BB6">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自筹资金</w:t>
            </w:r>
          </w:p>
        </w:tc>
      </w:tr>
      <w:tr w14:paraId="21790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jc w:val="center"/>
        </w:trPr>
        <w:tc>
          <w:tcPr>
            <w:tcW w:w="773" w:type="dxa"/>
            <w:noWrap/>
            <w:vAlign w:val="center"/>
          </w:tcPr>
          <w:p w14:paraId="29B9999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9</w:t>
            </w:r>
          </w:p>
        </w:tc>
        <w:tc>
          <w:tcPr>
            <w:tcW w:w="1727" w:type="dxa"/>
            <w:noWrap/>
            <w:vAlign w:val="center"/>
          </w:tcPr>
          <w:p w14:paraId="1A8589A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公司要求</w:t>
            </w:r>
          </w:p>
        </w:tc>
        <w:tc>
          <w:tcPr>
            <w:tcW w:w="6496" w:type="dxa"/>
            <w:noWrap/>
          </w:tcPr>
          <w:p w14:paraId="44D3A173">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营业执照</w:t>
            </w:r>
          </w:p>
        </w:tc>
      </w:tr>
      <w:tr w14:paraId="59B98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8" w:hRule="atLeast"/>
          <w:jc w:val="center"/>
        </w:trPr>
        <w:tc>
          <w:tcPr>
            <w:tcW w:w="773" w:type="dxa"/>
            <w:noWrap/>
            <w:vAlign w:val="center"/>
          </w:tcPr>
          <w:p w14:paraId="0C9614D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10</w:t>
            </w:r>
          </w:p>
        </w:tc>
        <w:tc>
          <w:tcPr>
            <w:tcW w:w="1727" w:type="dxa"/>
            <w:noWrap/>
            <w:vAlign w:val="center"/>
          </w:tcPr>
          <w:p w14:paraId="32BAF50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资格审查方式</w:t>
            </w:r>
          </w:p>
        </w:tc>
        <w:tc>
          <w:tcPr>
            <w:tcW w:w="6496" w:type="dxa"/>
            <w:noWrap/>
          </w:tcPr>
          <w:p w14:paraId="5BEE00D8">
            <w:pPr>
              <w:spacing w:line="440" w:lineRule="exact"/>
              <w:ind w:firstLine="120" w:firstLineChars="50"/>
              <w:rPr>
                <w:rFonts w:asciiTheme="minorEastAsia" w:hAnsiTheme="minorEastAsia" w:cstheme="minorEastAsia"/>
                <w:sz w:val="24"/>
                <w:szCs w:val="24"/>
              </w:rPr>
            </w:pPr>
            <w:r>
              <w:rPr>
                <w:rFonts w:hint="eastAsia" w:asciiTheme="minorEastAsia" w:hAnsiTheme="minorEastAsia" w:cstheme="minorEastAsia"/>
                <w:sz w:val="24"/>
                <w:szCs w:val="24"/>
              </w:rPr>
              <w:t>资格先审。</w:t>
            </w:r>
          </w:p>
        </w:tc>
      </w:tr>
      <w:tr w14:paraId="18632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0A87BB3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11</w:t>
            </w:r>
          </w:p>
        </w:tc>
        <w:tc>
          <w:tcPr>
            <w:tcW w:w="1727" w:type="dxa"/>
            <w:noWrap/>
            <w:vAlign w:val="center"/>
          </w:tcPr>
          <w:p w14:paraId="428163A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投标有效期</w:t>
            </w:r>
          </w:p>
        </w:tc>
        <w:tc>
          <w:tcPr>
            <w:tcW w:w="6496" w:type="dxa"/>
            <w:noWrap/>
          </w:tcPr>
          <w:p w14:paraId="46E76BAE">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为90日历天（从投标截至之日算起）</w:t>
            </w:r>
          </w:p>
        </w:tc>
      </w:tr>
      <w:tr w14:paraId="75D74F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2F3CE54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12</w:t>
            </w:r>
          </w:p>
        </w:tc>
        <w:tc>
          <w:tcPr>
            <w:tcW w:w="1727" w:type="dxa"/>
            <w:noWrap/>
            <w:vAlign w:val="center"/>
          </w:tcPr>
          <w:p w14:paraId="5F0FEBB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w:t>
            </w:r>
          </w:p>
        </w:tc>
        <w:tc>
          <w:tcPr>
            <w:tcW w:w="6496" w:type="dxa"/>
            <w:noWrap/>
          </w:tcPr>
          <w:p w14:paraId="03CC3584">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询价保证金为人民币</w:t>
            </w:r>
            <w:r>
              <w:rPr>
                <w:rFonts w:hint="eastAsia" w:asciiTheme="minorEastAsia" w:hAnsiTheme="minorEastAsia" w:cstheme="minorEastAsia"/>
                <w:color w:val="000000"/>
                <w:sz w:val="24"/>
                <w:szCs w:val="24"/>
                <w:u w:val="thick"/>
                <w:lang w:val="en-US" w:eastAsia="zh-CN"/>
              </w:rPr>
              <w:t>贰仟</w:t>
            </w:r>
            <w:r>
              <w:rPr>
                <w:rFonts w:hint="eastAsia" w:asciiTheme="minorEastAsia" w:hAnsiTheme="minorEastAsia" w:cstheme="minorEastAsia"/>
                <w:color w:val="000000"/>
                <w:sz w:val="24"/>
                <w:szCs w:val="24"/>
                <w:u w:val="thick"/>
              </w:rPr>
              <w:t>元（￥</w:t>
            </w:r>
            <w:r>
              <w:rPr>
                <w:rFonts w:hint="eastAsia" w:asciiTheme="minorEastAsia" w:hAnsiTheme="minorEastAsia" w:cstheme="minorEastAsia"/>
                <w:color w:val="000000"/>
                <w:sz w:val="24"/>
                <w:szCs w:val="24"/>
                <w:u w:val="thick"/>
                <w:lang w:val="en-US" w:eastAsia="zh-CN"/>
              </w:rPr>
              <w:t>2000.00</w:t>
            </w:r>
            <w:r>
              <w:rPr>
                <w:rFonts w:hint="eastAsia" w:asciiTheme="minorEastAsia" w:hAnsiTheme="minorEastAsia" w:cstheme="minorEastAsia"/>
                <w:color w:val="000000"/>
                <w:sz w:val="24"/>
                <w:szCs w:val="24"/>
                <w:u w:val="thick"/>
              </w:rPr>
              <w:t>元）</w:t>
            </w:r>
            <w:r>
              <w:rPr>
                <w:rFonts w:hint="eastAsia" w:asciiTheme="minorEastAsia" w:hAnsiTheme="minorEastAsia" w:cstheme="minorEastAsia"/>
                <w:color w:val="000000"/>
                <w:sz w:val="24"/>
                <w:szCs w:val="24"/>
              </w:rPr>
              <w:t>中标后直接转为履约保证金（不足部分签定合同前缴齐）</w:t>
            </w:r>
          </w:p>
        </w:tc>
      </w:tr>
      <w:tr w14:paraId="4110E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10B3C42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13</w:t>
            </w:r>
          </w:p>
        </w:tc>
        <w:tc>
          <w:tcPr>
            <w:tcW w:w="1727" w:type="dxa"/>
            <w:noWrap/>
            <w:vAlign w:val="center"/>
          </w:tcPr>
          <w:p w14:paraId="20A550E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踏勘现场</w:t>
            </w:r>
          </w:p>
        </w:tc>
        <w:tc>
          <w:tcPr>
            <w:tcW w:w="6496" w:type="dxa"/>
            <w:noWrap/>
          </w:tcPr>
          <w:p w14:paraId="1836CB47">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各投标人自行踏勘</w:t>
            </w:r>
            <w:r>
              <w:rPr>
                <w:rFonts w:hint="eastAsia" w:asciiTheme="minorEastAsia" w:hAnsiTheme="minorEastAsia" w:cstheme="minorEastAsia"/>
                <w:color w:val="000000"/>
                <w:sz w:val="24"/>
                <w:szCs w:val="24"/>
                <w:lang w:val="en-US" w:eastAsia="zh-CN"/>
              </w:rPr>
              <w:t>现场</w:t>
            </w:r>
            <w:r>
              <w:rPr>
                <w:rFonts w:hint="eastAsia" w:asciiTheme="minorEastAsia" w:hAnsiTheme="minorEastAsia" w:cstheme="minorEastAsia"/>
                <w:color w:val="000000"/>
                <w:sz w:val="24"/>
                <w:szCs w:val="24"/>
              </w:rPr>
              <w:t>，询价单位只提供现有条件。</w:t>
            </w:r>
          </w:p>
        </w:tc>
      </w:tr>
      <w:tr w14:paraId="7A1E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617B1AA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14</w:t>
            </w:r>
          </w:p>
        </w:tc>
        <w:tc>
          <w:tcPr>
            <w:tcW w:w="1727" w:type="dxa"/>
            <w:noWrap/>
            <w:vAlign w:val="center"/>
          </w:tcPr>
          <w:p w14:paraId="201F687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询价报价文件提交地点及截至时间</w:t>
            </w:r>
          </w:p>
        </w:tc>
        <w:tc>
          <w:tcPr>
            <w:tcW w:w="6496" w:type="dxa"/>
            <w:noWrap/>
          </w:tcPr>
          <w:p w14:paraId="1F48B2ED">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收件人： 胡良飞</w:t>
            </w:r>
          </w:p>
          <w:p w14:paraId="5CA2FB90">
            <w:pPr>
              <w:spacing w:line="440" w:lineRule="exact"/>
              <w:ind w:left="840" w:hanging="840" w:hangingChars="350"/>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rPr>
              <w:t xml:space="preserve"> 地点：桐城经开区建设投资集团有限公司</w:t>
            </w:r>
            <w:r>
              <w:rPr>
                <w:rFonts w:hint="eastAsia" w:asciiTheme="minorEastAsia" w:hAnsiTheme="minorEastAsia" w:cstheme="minorEastAsia"/>
                <w:color w:val="000000"/>
                <w:sz w:val="24"/>
                <w:szCs w:val="24"/>
                <w:lang w:val="en-US" w:eastAsia="zh-CN"/>
              </w:rPr>
              <w:t>五</w:t>
            </w:r>
            <w:r>
              <w:rPr>
                <w:rFonts w:hint="eastAsia" w:asciiTheme="minorEastAsia" w:hAnsiTheme="minorEastAsia" w:cstheme="minorEastAsia"/>
                <w:color w:val="000000"/>
                <w:sz w:val="24"/>
                <w:szCs w:val="24"/>
              </w:rPr>
              <w:t>楼</w:t>
            </w:r>
            <w:r>
              <w:rPr>
                <w:rFonts w:hint="eastAsia" w:asciiTheme="minorEastAsia" w:hAnsiTheme="minorEastAsia" w:cstheme="minorEastAsia"/>
                <w:color w:val="000000"/>
                <w:sz w:val="24"/>
                <w:szCs w:val="24"/>
                <w:lang w:val="en-US" w:eastAsia="zh-CN"/>
              </w:rPr>
              <w:t>招标室</w:t>
            </w:r>
          </w:p>
          <w:p w14:paraId="59609239">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时间： 202</w:t>
            </w:r>
            <w:r>
              <w:rPr>
                <w:rFonts w:hint="eastAsia" w:asciiTheme="minorEastAsia" w:hAnsiTheme="minorEastAsia" w:cstheme="minorEastAsia"/>
                <w:color w:val="000000"/>
                <w:sz w:val="24"/>
                <w:szCs w:val="24"/>
                <w:lang w:val="en-US" w:eastAsia="zh-CN"/>
              </w:rPr>
              <w:t>5</w:t>
            </w:r>
            <w:r>
              <w:rPr>
                <w:rFonts w:hint="eastAsia" w:asciiTheme="minorEastAsia" w:hAnsiTheme="minorEastAsia" w:cstheme="minorEastAsia"/>
                <w:color w:val="000000"/>
                <w:sz w:val="24"/>
                <w:szCs w:val="24"/>
              </w:rPr>
              <w:t>年</w:t>
            </w:r>
            <w:r>
              <w:rPr>
                <w:rFonts w:hint="eastAsia" w:asciiTheme="minorEastAsia" w:hAnsiTheme="minorEastAsia" w:cstheme="minorEastAsia"/>
                <w:color w:val="000000"/>
                <w:sz w:val="24"/>
                <w:szCs w:val="24"/>
                <w:lang w:val="en-US" w:eastAsia="zh-CN"/>
              </w:rPr>
              <w:t>2</w:t>
            </w:r>
            <w:r>
              <w:rPr>
                <w:rFonts w:hint="eastAsia" w:asciiTheme="minorEastAsia" w:hAnsiTheme="minorEastAsia" w:cstheme="minorEastAsia"/>
                <w:color w:val="000000"/>
                <w:sz w:val="24"/>
                <w:szCs w:val="24"/>
              </w:rPr>
              <w:t xml:space="preserve">月 </w:t>
            </w:r>
            <w:r>
              <w:rPr>
                <w:rFonts w:hint="eastAsia" w:asciiTheme="minorEastAsia" w:hAnsiTheme="minorEastAsia" w:cstheme="minorEastAsia"/>
                <w:color w:val="000000"/>
                <w:sz w:val="24"/>
                <w:szCs w:val="24"/>
                <w:lang w:val="en-US" w:eastAsia="zh-CN"/>
              </w:rPr>
              <w:t>25</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 xml:space="preserve"> 时</w:t>
            </w:r>
          </w:p>
        </w:tc>
      </w:tr>
      <w:tr w14:paraId="4054E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3898C6A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15</w:t>
            </w:r>
          </w:p>
        </w:tc>
        <w:tc>
          <w:tcPr>
            <w:tcW w:w="1727" w:type="dxa"/>
            <w:noWrap/>
            <w:vAlign w:val="center"/>
          </w:tcPr>
          <w:p w14:paraId="5D6E02A7">
            <w:pPr>
              <w:spacing w:line="440" w:lineRule="exact"/>
              <w:jc w:val="center"/>
              <w:rPr>
                <w:rFonts w:hint="eastAsia" w:asciiTheme="minorEastAsia" w:hAnsiTheme="minorEastAsia" w:eastAsiaTheme="minorEastAsia" w:cstheme="minorEastAsia"/>
                <w:color w:val="000000"/>
                <w:sz w:val="24"/>
                <w:szCs w:val="24"/>
                <w:lang w:eastAsia="zh-CN"/>
              </w:rPr>
            </w:pPr>
            <w:r>
              <w:rPr>
                <w:rFonts w:hint="eastAsia" w:asciiTheme="minorEastAsia" w:hAnsiTheme="minorEastAsia" w:cstheme="minorEastAsia"/>
                <w:color w:val="000000"/>
                <w:sz w:val="24"/>
                <w:szCs w:val="24"/>
              </w:rPr>
              <w:t>开标</w:t>
            </w:r>
            <w:r>
              <w:rPr>
                <w:rFonts w:hint="eastAsia" w:asciiTheme="minorEastAsia" w:hAnsiTheme="minorEastAsia" w:cstheme="minorEastAsia"/>
                <w:color w:val="000000"/>
                <w:sz w:val="24"/>
                <w:szCs w:val="24"/>
                <w:lang w:eastAsia="zh-CN"/>
              </w:rPr>
              <w:t>时间</w:t>
            </w:r>
          </w:p>
        </w:tc>
        <w:tc>
          <w:tcPr>
            <w:tcW w:w="6496" w:type="dxa"/>
            <w:noWrap/>
          </w:tcPr>
          <w:p w14:paraId="0001DDD2">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开始时间：202</w:t>
            </w:r>
            <w:r>
              <w:rPr>
                <w:rFonts w:hint="eastAsia" w:asciiTheme="minorEastAsia" w:hAnsiTheme="minorEastAsia" w:cstheme="minorEastAsia"/>
                <w:color w:val="000000"/>
                <w:sz w:val="24"/>
                <w:szCs w:val="24"/>
                <w:lang w:val="en-US" w:eastAsia="zh-CN"/>
              </w:rPr>
              <w:t>5</w:t>
            </w:r>
            <w:r>
              <w:rPr>
                <w:rFonts w:hint="eastAsia" w:asciiTheme="minorEastAsia" w:hAnsiTheme="minorEastAsia" w:cstheme="minorEastAsia"/>
                <w:color w:val="000000"/>
                <w:sz w:val="24"/>
                <w:szCs w:val="24"/>
              </w:rPr>
              <w:t>年</w:t>
            </w:r>
            <w:r>
              <w:rPr>
                <w:rFonts w:hint="eastAsia" w:asciiTheme="minorEastAsia" w:hAnsiTheme="minorEastAsia" w:cstheme="minorEastAsia"/>
                <w:color w:val="000000"/>
                <w:sz w:val="24"/>
                <w:szCs w:val="24"/>
                <w:lang w:val="en-US" w:eastAsia="zh-CN"/>
              </w:rPr>
              <w:t>2</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25</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 xml:space="preserve"> 时</w:t>
            </w:r>
          </w:p>
          <w:p w14:paraId="45733F36">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地点：桐城经开区建设投资集团有限公司</w:t>
            </w:r>
            <w:r>
              <w:rPr>
                <w:rFonts w:hint="eastAsia" w:asciiTheme="minorEastAsia" w:hAnsiTheme="minorEastAsia" w:cstheme="minorEastAsia"/>
                <w:color w:val="000000"/>
                <w:sz w:val="24"/>
                <w:szCs w:val="24"/>
                <w:lang w:val="en-US" w:eastAsia="zh-CN"/>
              </w:rPr>
              <w:t>五</w:t>
            </w:r>
            <w:r>
              <w:rPr>
                <w:rFonts w:hint="eastAsia" w:asciiTheme="minorEastAsia" w:hAnsiTheme="minorEastAsia" w:cstheme="minorEastAsia"/>
                <w:color w:val="000000"/>
                <w:sz w:val="24"/>
                <w:szCs w:val="24"/>
              </w:rPr>
              <w:t>楼</w:t>
            </w:r>
            <w:r>
              <w:rPr>
                <w:rFonts w:hint="eastAsia" w:asciiTheme="minorEastAsia" w:hAnsiTheme="minorEastAsia" w:cstheme="minorEastAsia"/>
                <w:color w:val="000000"/>
                <w:sz w:val="24"/>
                <w:szCs w:val="24"/>
                <w:lang w:val="en-US" w:eastAsia="zh-CN"/>
              </w:rPr>
              <w:t>招标</w:t>
            </w:r>
            <w:r>
              <w:rPr>
                <w:rFonts w:hint="eastAsia" w:asciiTheme="minorEastAsia" w:hAnsiTheme="minorEastAsia" w:cstheme="minorEastAsia"/>
                <w:color w:val="000000"/>
                <w:sz w:val="24"/>
                <w:szCs w:val="24"/>
              </w:rPr>
              <w:t>室</w:t>
            </w:r>
          </w:p>
        </w:tc>
      </w:tr>
    </w:tbl>
    <w:p w14:paraId="5100D668">
      <w:pPr>
        <w:spacing w:line="600" w:lineRule="exact"/>
        <w:ind w:firstLine="2209" w:firstLineChars="500"/>
        <w:jc w:val="both"/>
        <w:rPr>
          <w:rFonts w:hint="eastAsia" w:ascii="华文中宋" w:hAnsi="华文中宋" w:eastAsia="华文中宋" w:cs="华文中宋"/>
          <w:b/>
          <w:color w:val="000000"/>
          <w:sz w:val="44"/>
          <w:szCs w:val="44"/>
        </w:rPr>
      </w:pPr>
    </w:p>
    <w:p w14:paraId="64DCC1B8">
      <w:pPr>
        <w:spacing w:line="600" w:lineRule="exact"/>
        <w:ind w:firstLine="2209" w:firstLineChars="500"/>
        <w:jc w:val="both"/>
        <w:rPr>
          <w:rFonts w:hint="eastAsia" w:ascii="华文中宋" w:hAnsi="华文中宋" w:eastAsia="华文中宋" w:cs="华文中宋"/>
          <w:b/>
          <w:color w:val="000000"/>
          <w:sz w:val="44"/>
          <w:szCs w:val="44"/>
        </w:rPr>
      </w:pPr>
    </w:p>
    <w:p w14:paraId="18C195C7">
      <w:pPr>
        <w:spacing w:line="600" w:lineRule="exact"/>
        <w:ind w:firstLine="2209" w:firstLineChars="500"/>
        <w:jc w:val="both"/>
        <w:rPr>
          <w:rFonts w:hint="eastAsia" w:ascii="华文中宋" w:hAnsi="华文中宋" w:eastAsia="华文中宋" w:cs="华文中宋"/>
          <w:b/>
          <w:color w:val="000000"/>
          <w:sz w:val="44"/>
          <w:szCs w:val="44"/>
        </w:rPr>
      </w:pPr>
    </w:p>
    <w:p w14:paraId="6F389510">
      <w:pPr>
        <w:spacing w:line="600" w:lineRule="exact"/>
        <w:ind w:firstLine="2209" w:firstLineChars="500"/>
        <w:jc w:val="both"/>
      </w:pPr>
      <w:bookmarkStart w:id="0" w:name="_GoBack"/>
      <w:bookmarkEnd w:id="0"/>
      <w:r>
        <w:rPr>
          <w:rFonts w:hint="eastAsia" w:ascii="华文中宋" w:hAnsi="华文中宋" w:eastAsia="华文中宋" w:cs="华文中宋"/>
          <w:b/>
          <w:color w:val="000000"/>
          <w:sz w:val="44"/>
          <w:szCs w:val="44"/>
        </w:rPr>
        <w:t>二、招标文件</w:t>
      </w:r>
    </w:p>
    <w:p w14:paraId="7923A3CB">
      <w:pPr>
        <w:widowControl w:val="0"/>
        <w:spacing w:line="600" w:lineRule="exact"/>
        <w:jc w:val="left"/>
        <w:rPr>
          <w:rFonts w:ascii="宋体" w:hAnsi="宋体" w:eastAsia="宋体" w:cs="宋体"/>
          <w:kern w:val="2"/>
          <w:sz w:val="28"/>
          <w:szCs w:val="28"/>
          <w:lang w:val="en-US" w:eastAsia="zh-CN" w:bidi="ar-SA"/>
        </w:rPr>
      </w:pPr>
    </w:p>
    <w:p w14:paraId="75A5648D">
      <w:pPr>
        <w:widowControl w:val="0"/>
        <w:spacing w:line="660" w:lineRule="exact"/>
        <w:ind w:firstLine="560" w:firstLineChars="200"/>
        <w:jc w:val="left"/>
        <w:rPr>
          <w:rFonts w:ascii="宋体" w:hAnsi="宋体" w:eastAsia="宋体" w:cs="宋体"/>
          <w:kern w:val="2"/>
          <w:sz w:val="28"/>
          <w:szCs w:val="28"/>
          <w:lang w:val="en-US" w:eastAsia="zh-CN" w:bidi="ar-SA"/>
        </w:rPr>
      </w:pPr>
      <w:r>
        <w:rPr>
          <w:rFonts w:hint="eastAsia" w:ascii="宋体" w:hAnsi="宋体" w:eastAsia="宋体" w:cs="宋体"/>
          <w:sz w:val="28"/>
          <w:szCs w:val="28"/>
          <w:lang w:val="en-US" w:eastAsia="zh-CN"/>
        </w:rPr>
        <w:t>桐城小花茶产业综合体</w:t>
      </w:r>
      <w:r>
        <w:rPr>
          <w:rFonts w:hint="eastAsia" w:ascii="宋体" w:hAnsi="宋体" w:eastAsia="宋体" w:cs="宋体"/>
          <w:kern w:val="2"/>
          <w:sz w:val="28"/>
          <w:szCs w:val="28"/>
          <w:lang w:val="en-US" w:eastAsia="zh-CN" w:bidi="ar-SA"/>
        </w:rPr>
        <w:t>因项目建设需要须安装电动伸缩门及道闸，</w:t>
      </w:r>
      <w:r>
        <w:rPr>
          <w:rFonts w:hint="eastAsia" w:ascii="宋体" w:hAnsi="宋体" w:cs="宋体" w:eastAsiaTheme="minorEastAsia"/>
          <w:sz w:val="28"/>
          <w:szCs w:val="28"/>
          <w:u w:val="none"/>
        </w:rPr>
        <w:t>桐城市天正控股集团有限公司</w:t>
      </w:r>
      <w:r>
        <w:rPr>
          <w:rFonts w:hint="eastAsia" w:ascii="宋体" w:hAnsi="宋体" w:cs="宋体"/>
          <w:sz w:val="28"/>
          <w:szCs w:val="28"/>
          <w:u w:val="none"/>
          <w:lang w:val="en-US" w:eastAsia="zh-CN"/>
        </w:rPr>
        <w:t>现对此项目的</w:t>
      </w:r>
      <w:r>
        <w:rPr>
          <w:rFonts w:hint="eastAsia" w:ascii="宋体" w:hAnsi="宋体" w:eastAsia="宋体" w:cs="宋体"/>
          <w:kern w:val="2"/>
          <w:sz w:val="28"/>
          <w:szCs w:val="28"/>
          <w:lang w:val="en-US" w:eastAsia="zh-CN" w:bidi="ar-SA"/>
        </w:rPr>
        <w:t>电动伸缩门及道闸门进行公开招标，择优采购单位，欢迎符合条件的投标人参与投标。</w:t>
      </w:r>
    </w:p>
    <w:p w14:paraId="1D1524CA">
      <w:pPr>
        <w:autoSpaceDE w:val="0"/>
        <w:autoSpaceDN w:val="0"/>
        <w:adjustRightInd w:val="0"/>
        <w:spacing w:line="660" w:lineRule="exact"/>
        <w:jc w:val="left"/>
        <w:rPr>
          <w:rFonts w:ascii="宋体" w:hAnsi="宋体" w:eastAsia="宋体" w:cs="宋体"/>
          <w:b/>
          <w:sz w:val="28"/>
          <w:szCs w:val="28"/>
        </w:rPr>
      </w:pPr>
      <w:r>
        <w:rPr>
          <w:rFonts w:hint="eastAsia" w:ascii="宋体" w:hAnsi="宋体" w:eastAsia="宋体" w:cs="宋体"/>
          <w:b/>
          <w:sz w:val="28"/>
          <w:szCs w:val="28"/>
        </w:rPr>
        <w:t>一、项目简介</w:t>
      </w:r>
    </w:p>
    <w:p w14:paraId="59930E2C">
      <w:pPr>
        <w:spacing w:line="660" w:lineRule="exact"/>
        <w:ind w:firstLine="840" w:firstLineChars="300"/>
        <w:jc w:val="left"/>
        <w:rPr>
          <w:rFonts w:hint="eastAsia" w:ascii="宋体" w:hAnsi="宋体" w:eastAsia="宋体" w:cs="宋体"/>
          <w:kern w:val="2"/>
          <w:sz w:val="28"/>
          <w:szCs w:val="28"/>
          <w:u w:val="single"/>
          <w:lang w:val="en-US" w:eastAsia="zh-CN" w:bidi="ar-SA"/>
        </w:rPr>
      </w:pPr>
      <w:r>
        <w:rPr>
          <w:rFonts w:hint="eastAsia" w:ascii="宋体" w:hAnsi="宋体" w:cs="宋体"/>
          <w:sz w:val="28"/>
          <w:szCs w:val="28"/>
        </w:rPr>
        <w:t>1、项目名称：</w:t>
      </w:r>
      <w:r>
        <w:rPr>
          <w:rFonts w:hint="eastAsia" w:ascii="宋体" w:hAnsi="宋体" w:cs="宋体"/>
          <w:sz w:val="28"/>
          <w:szCs w:val="28"/>
          <w:u w:val="single"/>
          <w:lang w:val="en-US" w:eastAsia="zh-CN"/>
        </w:rPr>
        <w:t>桐城小花茶产业综合体</w:t>
      </w:r>
    </w:p>
    <w:p w14:paraId="26C6A252">
      <w:pPr>
        <w:spacing w:line="660" w:lineRule="exact"/>
        <w:ind w:firstLine="840" w:firstLineChars="300"/>
        <w:jc w:val="left"/>
        <w:rPr>
          <w:rFonts w:ascii="宋体" w:hAnsi="宋体" w:cs="宋体"/>
          <w:sz w:val="28"/>
          <w:szCs w:val="28"/>
        </w:rPr>
      </w:pPr>
      <w:r>
        <w:rPr>
          <w:rFonts w:hint="eastAsia" w:ascii="宋体" w:hAnsi="宋体" w:cs="宋体"/>
          <w:sz w:val="28"/>
          <w:szCs w:val="28"/>
        </w:rPr>
        <w:t>2、采 购 人：</w:t>
      </w:r>
      <w:r>
        <w:rPr>
          <w:rFonts w:hint="eastAsia" w:ascii="宋体" w:hAnsi="宋体" w:cs="宋体"/>
          <w:sz w:val="28"/>
          <w:szCs w:val="28"/>
          <w:u w:val="single"/>
        </w:rPr>
        <w:t xml:space="preserve">桐城市天正控股集团有限公司          </w:t>
      </w:r>
    </w:p>
    <w:p w14:paraId="313AD104">
      <w:pPr>
        <w:spacing w:line="660" w:lineRule="exact"/>
        <w:ind w:firstLine="840" w:firstLineChars="300"/>
        <w:jc w:val="left"/>
        <w:rPr>
          <w:rFonts w:hint="default" w:ascii="宋体" w:hAnsi="宋体" w:cs="宋体" w:eastAsiaTheme="minorEastAsia"/>
          <w:sz w:val="28"/>
          <w:szCs w:val="28"/>
          <w:u w:val="single"/>
          <w:lang w:val="en-US" w:eastAsia="zh-CN"/>
        </w:rPr>
      </w:pPr>
      <w:r>
        <w:rPr>
          <w:rFonts w:hint="eastAsia" w:ascii="宋体" w:hAnsi="宋体" w:cs="宋体"/>
          <w:sz w:val="28"/>
          <w:szCs w:val="28"/>
        </w:rPr>
        <w:t>3、采购内容：</w:t>
      </w:r>
      <w:r>
        <w:rPr>
          <w:rFonts w:hint="eastAsia" w:ascii="宋体" w:hAnsi="宋体" w:cs="宋体"/>
          <w:sz w:val="28"/>
          <w:szCs w:val="28"/>
          <w:u w:val="single"/>
          <w:lang w:val="en-US" w:eastAsia="zh-CN"/>
        </w:rPr>
        <w:t>桐城小花茶产业综合体电动伸缩门及道闸</w:t>
      </w:r>
    </w:p>
    <w:p w14:paraId="2ED080DE">
      <w:pPr>
        <w:spacing w:line="660" w:lineRule="exact"/>
        <w:ind w:firstLine="840" w:firstLineChars="300"/>
        <w:jc w:val="left"/>
        <w:rPr>
          <w:rFonts w:ascii="宋体" w:hAnsi="宋体" w:cs="宋体"/>
          <w:sz w:val="28"/>
          <w:szCs w:val="28"/>
          <w:u w:val="single"/>
        </w:rPr>
      </w:pPr>
      <w:r>
        <w:rPr>
          <w:rFonts w:hint="eastAsia" w:ascii="宋体" w:hAnsi="宋体" w:cs="宋体"/>
          <w:sz w:val="28"/>
          <w:szCs w:val="28"/>
        </w:rPr>
        <w:t xml:space="preserve"> 4、交货地点：</w:t>
      </w:r>
      <w:r>
        <w:rPr>
          <w:rFonts w:hint="eastAsia" w:ascii="宋体" w:hAnsi="宋体" w:eastAsia="宋体" w:cs="宋体"/>
          <w:kern w:val="2"/>
          <w:sz w:val="28"/>
          <w:szCs w:val="28"/>
          <w:u w:val="thick"/>
          <w:lang w:val="en-US" w:eastAsia="zh-CN" w:bidi="ar-SA"/>
        </w:rPr>
        <w:t>项目现场</w:t>
      </w:r>
      <w:r>
        <w:rPr>
          <w:rFonts w:hint="eastAsia" w:ascii="黑体" w:hAnsi="黑体" w:eastAsia="黑体" w:cs="黑体"/>
          <w:sz w:val="32"/>
          <w:szCs w:val="32"/>
          <w:u w:val="single"/>
        </w:rPr>
        <w:t xml:space="preserve"> </w:t>
      </w:r>
      <w:r>
        <w:rPr>
          <w:rFonts w:hint="eastAsia" w:ascii="宋体" w:hAnsi="宋体" w:cs="宋体"/>
          <w:sz w:val="28"/>
          <w:szCs w:val="28"/>
          <w:u w:val="single"/>
        </w:rPr>
        <w:t xml:space="preserve">   </w:t>
      </w:r>
    </w:p>
    <w:p w14:paraId="4EA1CCFF">
      <w:pPr>
        <w:spacing w:line="660" w:lineRule="exact"/>
        <w:jc w:val="left"/>
        <w:rPr>
          <w:rFonts w:ascii="黑体" w:hAnsi="黑体" w:eastAsia="黑体" w:cs="黑体"/>
          <w:sz w:val="32"/>
          <w:szCs w:val="32"/>
        </w:rPr>
      </w:pPr>
      <w:r>
        <w:rPr>
          <w:rFonts w:hint="eastAsia" w:ascii="宋体" w:hAnsi="宋体" w:eastAsia="宋体" w:cs="宋体"/>
          <w:sz w:val="28"/>
          <w:szCs w:val="28"/>
        </w:rPr>
        <w:t>二</w:t>
      </w:r>
      <w:r>
        <w:rPr>
          <w:rFonts w:hint="eastAsia" w:ascii="黑体" w:hAnsi="黑体" w:eastAsia="黑体" w:cs="黑体"/>
          <w:sz w:val="32"/>
          <w:szCs w:val="32"/>
        </w:rPr>
        <w:t>、采购说明</w:t>
      </w:r>
    </w:p>
    <w:p w14:paraId="57390989">
      <w:pPr>
        <w:spacing w:line="660" w:lineRule="exact"/>
        <w:jc w:val="left"/>
        <w:rPr>
          <w:rFonts w:ascii="宋体" w:hAnsi="宋体" w:eastAsia="宋体" w:cs="宋体"/>
          <w:sz w:val="28"/>
          <w:szCs w:val="28"/>
        </w:rPr>
      </w:pPr>
      <w:r>
        <w:rPr>
          <w:rFonts w:hint="eastAsia" w:ascii="宋体" w:hAnsi="宋体" w:cs="宋体"/>
          <w:sz w:val="28"/>
          <w:szCs w:val="28"/>
        </w:rPr>
        <w:t>1、供货日期：合同签订后，</w:t>
      </w:r>
      <w:r>
        <w:rPr>
          <w:rFonts w:hint="eastAsia" w:ascii="宋体" w:hAnsi="宋体" w:cs="宋体"/>
          <w:sz w:val="28"/>
          <w:szCs w:val="28"/>
          <w:u w:val="single"/>
        </w:rPr>
        <w:t xml:space="preserve">  </w:t>
      </w:r>
      <w:r>
        <w:rPr>
          <w:rFonts w:hint="eastAsia" w:ascii="宋体" w:hAnsi="宋体" w:cs="宋体"/>
          <w:sz w:val="28"/>
          <w:szCs w:val="28"/>
          <w:u w:val="single"/>
          <w:lang w:val="en-US" w:eastAsia="zh-CN"/>
        </w:rPr>
        <w:t>15</w:t>
      </w:r>
      <w:r>
        <w:rPr>
          <w:rFonts w:hint="eastAsia" w:ascii="宋体" w:hAnsi="宋体" w:cs="宋体"/>
          <w:sz w:val="28"/>
          <w:szCs w:val="28"/>
        </w:rPr>
        <w:t>日历天完成供货及安装，具体日期以采购人的书面或口头通知为准。</w:t>
      </w:r>
    </w:p>
    <w:p w14:paraId="5F091FF8">
      <w:pPr>
        <w:spacing w:line="660" w:lineRule="exact"/>
        <w:jc w:val="left"/>
        <w:rPr>
          <w:rFonts w:hint="default"/>
          <w:sz w:val="28"/>
          <w:szCs w:val="28"/>
          <w:lang w:val="en-US" w:eastAsia="zh-CN"/>
        </w:rPr>
      </w:pPr>
      <w:r>
        <w:rPr>
          <w:rFonts w:hint="eastAsia"/>
          <w:sz w:val="28"/>
          <w:szCs w:val="28"/>
        </w:rPr>
        <w:t xml:space="preserve"> 2、报价说明：综合单价包含运输费、装卸费</w:t>
      </w:r>
      <w:r>
        <w:rPr>
          <w:rFonts w:hint="eastAsia"/>
          <w:sz w:val="28"/>
          <w:szCs w:val="28"/>
          <w:lang w:val="en-US" w:eastAsia="zh-CN"/>
        </w:rPr>
        <w:t>和</w:t>
      </w:r>
      <w:r>
        <w:rPr>
          <w:rFonts w:hint="eastAsia"/>
          <w:sz w:val="28"/>
          <w:szCs w:val="28"/>
        </w:rPr>
        <w:t>安装</w:t>
      </w:r>
      <w:r>
        <w:rPr>
          <w:rFonts w:hint="eastAsia"/>
          <w:sz w:val="28"/>
          <w:szCs w:val="28"/>
          <w:lang w:val="en-US" w:eastAsia="zh-CN"/>
        </w:rPr>
        <w:t>以及</w:t>
      </w:r>
      <w:r>
        <w:rPr>
          <w:rFonts w:hint="eastAsia" w:asciiTheme="minorHAnsi" w:eastAsiaTheme="minorEastAsia"/>
          <w:sz w:val="28"/>
          <w:szCs w:val="28"/>
          <w:lang w:val="en-US" w:eastAsia="zh-CN"/>
        </w:rPr>
        <w:t>电动门接电源之间的线路，</w:t>
      </w:r>
      <w:r>
        <w:rPr>
          <w:rFonts w:hint="eastAsia"/>
          <w:sz w:val="28"/>
          <w:szCs w:val="28"/>
        </w:rPr>
        <w:t>各投标人自行踏勘</w:t>
      </w:r>
      <w:r>
        <w:rPr>
          <w:rFonts w:hint="eastAsia"/>
          <w:sz w:val="28"/>
          <w:szCs w:val="28"/>
          <w:lang w:val="en-US" w:eastAsia="zh-CN"/>
        </w:rPr>
        <w:t>现场</w:t>
      </w:r>
      <w:r>
        <w:rPr>
          <w:rFonts w:hint="eastAsia"/>
          <w:sz w:val="28"/>
          <w:szCs w:val="28"/>
        </w:rPr>
        <w:t>，</w:t>
      </w:r>
      <w:r>
        <w:rPr>
          <w:rFonts w:hint="eastAsia"/>
          <w:sz w:val="28"/>
          <w:szCs w:val="28"/>
          <w:lang w:val="en-US" w:eastAsia="zh-CN"/>
        </w:rPr>
        <w:t>报价自行考虑。报价必须满足采购清单的参数要求。</w:t>
      </w:r>
    </w:p>
    <w:p w14:paraId="536E92FE">
      <w:pPr>
        <w:spacing w:line="660" w:lineRule="exact"/>
        <w:jc w:val="left"/>
        <w:rPr>
          <w:sz w:val="28"/>
          <w:szCs w:val="28"/>
        </w:rPr>
      </w:pPr>
      <w:r>
        <w:rPr>
          <w:rFonts w:hint="eastAsia" w:ascii="宋体" w:hAnsi="宋体" w:eastAsia="宋体" w:cs="宋体"/>
          <w:b/>
          <w:sz w:val="28"/>
          <w:szCs w:val="28"/>
        </w:rPr>
        <w:t>三、标段划分：</w:t>
      </w:r>
      <w:r>
        <w:rPr>
          <w:rFonts w:hint="eastAsia"/>
          <w:sz w:val="28"/>
          <w:szCs w:val="28"/>
        </w:rPr>
        <w:t>分为1个标段，拟为1个中标人。</w:t>
      </w:r>
    </w:p>
    <w:p w14:paraId="5A3A3454">
      <w:pPr>
        <w:spacing w:line="660" w:lineRule="exact"/>
        <w:jc w:val="left"/>
        <w:rPr>
          <w:rFonts w:hint="eastAsia" w:ascii="宋体" w:hAnsi="宋体" w:eastAsia="宋体" w:cs="宋体"/>
          <w:sz w:val="28"/>
          <w:szCs w:val="28"/>
          <w:lang w:eastAsia="zh-CN"/>
        </w:rPr>
      </w:pPr>
      <w:r>
        <w:rPr>
          <w:rFonts w:hint="eastAsia"/>
          <w:sz w:val="28"/>
          <w:szCs w:val="28"/>
        </w:rPr>
        <w:t>四、</w:t>
      </w:r>
      <w:r>
        <w:rPr>
          <w:rFonts w:hint="eastAsia"/>
          <w:b/>
          <w:bCs/>
          <w:sz w:val="28"/>
          <w:szCs w:val="28"/>
        </w:rPr>
        <w:t>最高限价</w:t>
      </w:r>
      <w:r>
        <w:rPr>
          <w:rFonts w:hint="eastAsia"/>
          <w:sz w:val="28"/>
          <w:szCs w:val="28"/>
        </w:rPr>
        <w:t>：</w:t>
      </w:r>
      <w:r>
        <w:rPr>
          <w:rFonts w:hint="eastAsia"/>
          <w:sz w:val="28"/>
          <w:szCs w:val="28"/>
          <w:lang w:val="en-US" w:eastAsia="zh-CN"/>
        </w:rPr>
        <w:t>4万</w:t>
      </w:r>
      <w:r>
        <w:rPr>
          <w:rFonts w:hint="eastAsia" w:ascii="宋体" w:hAnsi="宋体" w:eastAsia="宋体" w:cs="宋体"/>
          <w:sz w:val="28"/>
          <w:szCs w:val="28"/>
        </w:rPr>
        <w:t>元</w:t>
      </w:r>
      <w:r>
        <w:rPr>
          <w:rFonts w:hint="eastAsia" w:ascii="宋体" w:hAnsi="宋体" w:eastAsia="宋体" w:cs="宋体"/>
          <w:sz w:val="28"/>
          <w:szCs w:val="28"/>
          <w:lang w:eastAsia="zh-CN"/>
        </w:rPr>
        <w:t>，</w:t>
      </w:r>
    </w:p>
    <w:p w14:paraId="13C576E8">
      <w:pPr>
        <w:spacing w:line="660" w:lineRule="exact"/>
        <w:jc w:val="left"/>
        <w:rPr>
          <w:rFonts w:hint="default"/>
          <w:sz w:val="28"/>
          <w:szCs w:val="28"/>
          <w:lang w:val="en-US" w:eastAsia="zh-CN"/>
        </w:rPr>
      </w:pPr>
      <w:r>
        <w:rPr>
          <w:rFonts w:hint="eastAsia"/>
          <w:b/>
          <w:sz w:val="28"/>
          <w:szCs w:val="28"/>
        </w:rPr>
        <w:t>五、投标报价</w:t>
      </w:r>
      <w:r>
        <w:rPr>
          <w:rFonts w:hint="eastAsia"/>
          <w:sz w:val="28"/>
          <w:szCs w:val="28"/>
        </w:rPr>
        <w:t>：本工程按总价报价</w:t>
      </w:r>
      <w:r>
        <w:rPr>
          <w:rFonts w:hint="eastAsia"/>
          <w:sz w:val="28"/>
          <w:szCs w:val="28"/>
          <w:lang w:eastAsia="zh-CN"/>
        </w:rPr>
        <w:t>，</w:t>
      </w:r>
      <w:r>
        <w:rPr>
          <w:rFonts w:hint="eastAsia" w:asciiTheme="minorHAnsi" w:eastAsiaTheme="minorEastAsia"/>
          <w:sz w:val="28"/>
          <w:szCs w:val="28"/>
          <w:lang w:val="en-US" w:eastAsia="zh-CN"/>
        </w:rPr>
        <w:t>报价不含税，合同价</w:t>
      </w:r>
      <w:r>
        <w:rPr>
          <w:rFonts w:hint="eastAsia"/>
          <w:sz w:val="28"/>
          <w:szCs w:val="28"/>
          <w:lang w:val="en-US" w:eastAsia="zh-CN"/>
        </w:rPr>
        <w:t>价为中标总价加</w:t>
      </w:r>
      <w:r>
        <w:rPr>
          <w:rFonts w:hint="eastAsia" w:asciiTheme="minorHAnsi" w:eastAsiaTheme="minorEastAsia"/>
          <w:sz w:val="28"/>
          <w:szCs w:val="28"/>
          <w:lang w:val="en-US" w:eastAsia="zh-CN"/>
        </w:rPr>
        <w:t>中标单位提供</w:t>
      </w:r>
      <w:r>
        <w:rPr>
          <w:rFonts w:hint="eastAsia"/>
          <w:sz w:val="28"/>
          <w:szCs w:val="28"/>
          <w:lang w:val="en-US" w:eastAsia="zh-CN"/>
        </w:rPr>
        <w:t>的</w:t>
      </w:r>
      <w:r>
        <w:rPr>
          <w:rFonts w:hint="eastAsia" w:asciiTheme="minorHAnsi" w:eastAsiaTheme="minorEastAsia"/>
          <w:sz w:val="28"/>
          <w:szCs w:val="28"/>
          <w:lang w:val="en-US" w:eastAsia="zh-CN"/>
        </w:rPr>
        <w:t>税点，</w:t>
      </w:r>
      <w:r>
        <w:rPr>
          <w:rFonts w:hint="eastAsia"/>
          <w:sz w:val="28"/>
          <w:szCs w:val="28"/>
          <w:lang w:val="en-US" w:eastAsia="zh-CN"/>
        </w:rPr>
        <w:t>具体采购内容见采购清单明细。</w:t>
      </w:r>
    </w:p>
    <w:p w14:paraId="542649CA">
      <w:pPr>
        <w:rPr>
          <w:rFonts w:hint="eastAsia" w:ascii="等线" w:hAnsi="等线" w:eastAsia="宋体" w:cs="Times New Roman"/>
          <w:kern w:val="0"/>
        </w:rPr>
      </w:pPr>
      <w:r>
        <w:rPr>
          <w:rFonts w:hint="eastAsia"/>
          <w:b/>
          <w:sz w:val="28"/>
          <w:szCs w:val="28"/>
          <w:lang w:val="en-US" w:eastAsia="zh-CN"/>
        </w:rPr>
        <w:t>六</w:t>
      </w:r>
      <w:r>
        <w:rPr>
          <w:rFonts w:hint="eastAsia"/>
          <w:b/>
          <w:sz w:val="28"/>
          <w:szCs w:val="28"/>
        </w:rPr>
        <w:t>、</w:t>
      </w:r>
      <w:r>
        <w:rPr>
          <w:rFonts w:hint="eastAsia" w:asciiTheme="minorHAnsi" w:eastAsiaTheme="minorEastAsia"/>
          <w:b/>
          <w:sz w:val="28"/>
          <w:szCs w:val="28"/>
          <w:lang w:val="en-US" w:eastAsia="zh-CN"/>
        </w:rPr>
        <w:t>采购</w:t>
      </w:r>
      <w:r>
        <w:rPr>
          <w:rFonts w:hint="eastAsia"/>
          <w:b/>
          <w:sz w:val="28"/>
          <w:szCs w:val="28"/>
        </w:rPr>
        <w:t>明细</w:t>
      </w:r>
    </w:p>
    <w:tbl>
      <w:tblPr>
        <w:tblStyle w:val="6"/>
        <w:tblW w:w="10330" w:type="dxa"/>
        <w:tblInd w:w="-9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0"/>
        <w:gridCol w:w="1612"/>
        <w:gridCol w:w="1210"/>
        <w:gridCol w:w="4622"/>
        <w:gridCol w:w="389"/>
        <w:gridCol w:w="754"/>
        <w:gridCol w:w="504"/>
        <w:gridCol w:w="629"/>
      </w:tblGrid>
      <w:tr w14:paraId="1A674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873B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86C0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设备名称</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4A38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品牌</w:t>
            </w:r>
            <w:r>
              <w:rPr>
                <w:rFonts w:ascii="等线" w:hAnsi="等线" w:eastAsia="等线" w:cs="等线"/>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型号</w:t>
            </w:r>
          </w:p>
        </w:tc>
        <w:tc>
          <w:tcPr>
            <w:tcW w:w="4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835F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参数要求</w:t>
            </w: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F7AC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D8B6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D33B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单价</w:t>
            </w: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9D63F">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金额</w:t>
            </w:r>
          </w:p>
        </w:tc>
      </w:tr>
      <w:tr w14:paraId="7F9120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7D0E8">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1</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7295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大门（电动伸缩门）</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82068">
            <w:pPr>
              <w:jc w:val="center"/>
              <w:rPr>
                <w:rFonts w:hint="eastAsia"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国产</w:t>
            </w:r>
          </w:p>
        </w:tc>
        <w:tc>
          <w:tcPr>
            <w:tcW w:w="4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86E8D">
            <w:pPr>
              <w:numPr>
                <w:ilvl w:val="0"/>
                <w:numId w:val="0"/>
              </w:numPr>
              <w:jc w:val="left"/>
              <w:rPr>
                <w:rFonts w:hint="eastAsia" w:ascii="等线" w:hAnsi="等线" w:eastAsia="宋体" w:cs="Times New Roman"/>
                <w:kern w:val="0"/>
                <w:sz w:val="21"/>
                <w:szCs w:val="21"/>
              </w:rPr>
            </w:pPr>
            <w:r>
              <w:rPr>
                <w:rFonts w:hint="eastAsia" w:ascii="等线" w:hAnsi="等线" w:eastAsia="宋体" w:cs="Times New Roman"/>
                <w:kern w:val="0"/>
                <w:sz w:val="21"/>
                <w:szCs w:val="21"/>
                <w:lang w:val="en-US" w:eastAsia="zh-CN"/>
              </w:rPr>
              <w:t>1、</w:t>
            </w:r>
            <w:r>
              <w:rPr>
                <w:rFonts w:hint="eastAsia" w:ascii="等线" w:hAnsi="等线" w:eastAsia="宋体" w:cs="Times New Roman"/>
                <w:kern w:val="0"/>
                <w:sz w:val="21"/>
                <w:szCs w:val="21"/>
              </w:rPr>
              <w:t>采用品牌电机，</w:t>
            </w:r>
            <w:r>
              <w:rPr>
                <w:rFonts w:hint="eastAsia" w:ascii="宋体" w:hAnsi="宋体" w:eastAsia="宋体" w:cs="Times New Roman"/>
                <w:kern w:val="0"/>
                <w:sz w:val="21"/>
                <w:szCs w:val="21"/>
              </w:rPr>
              <w:t>带键式偏心离合专利技术装置</w:t>
            </w:r>
            <w:r>
              <w:rPr>
                <w:rFonts w:hint="eastAsia" w:ascii="等线" w:hAnsi="等线" w:eastAsia="宋体" w:cs="Times New Roman"/>
                <w:kern w:val="0"/>
                <w:sz w:val="21"/>
                <w:szCs w:val="21"/>
              </w:rPr>
              <w:t>，带磁敏感应限开关。</w:t>
            </w:r>
          </w:p>
          <w:p w14:paraId="11A76763">
            <w:pPr>
              <w:numPr>
                <w:ilvl w:val="0"/>
                <w:numId w:val="0"/>
              </w:numPr>
              <w:jc w:val="left"/>
              <w:rPr>
                <w:rFonts w:hint="eastAsia" w:ascii="宋体" w:hAnsi="宋体" w:eastAsia="宋体" w:cs="Times New Roman"/>
                <w:kern w:val="0"/>
                <w:sz w:val="21"/>
                <w:szCs w:val="21"/>
              </w:rPr>
            </w:pPr>
            <w:r>
              <w:rPr>
                <w:rFonts w:hint="eastAsia" w:ascii="宋体" w:hAnsi="宋体" w:eastAsia="宋体" w:cs="Times New Roman"/>
                <w:kern w:val="0"/>
                <w:sz w:val="21"/>
                <w:szCs w:val="21"/>
              </w:rPr>
              <w:t xml:space="preserve"> </w:t>
            </w:r>
            <w:r>
              <w:rPr>
                <w:rFonts w:hint="eastAsia" w:ascii="宋体" w:hAnsi="宋体" w:eastAsia="宋体" w:cs="Times New Roman"/>
                <w:kern w:val="0"/>
                <w:sz w:val="21"/>
                <w:szCs w:val="21"/>
                <w:lang w:val="en-US" w:eastAsia="zh-CN"/>
              </w:rPr>
              <w:t>2、</w:t>
            </w:r>
            <w:r>
              <w:rPr>
                <w:rFonts w:hint="eastAsia" w:ascii="宋体" w:hAnsi="宋体" w:eastAsia="宋体" w:cs="Times New Roman"/>
                <w:kern w:val="0"/>
                <w:sz w:val="21"/>
                <w:szCs w:val="21"/>
              </w:rPr>
              <w:t>门体高度为1</w:t>
            </w:r>
            <w:r>
              <w:rPr>
                <w:rFonts w:hint="eastAsia" w:ascii="宋体" w:hAnsi="宋体" w:eastAsia="宋体" w:cs="Times New Roman"/>
                <w:kern w:val="0"/>
                <w:sz w:val="21"/>
                <w:szCs w:val="21"/>
                <w:lang w:val="en-US" w:eastAsia="zh-CN"/>
              </w:rPr>
              <w:t>.6</w:t>
            </w:r>
            <w:r>
              <w:rPr>
                <w:rFonts w:hint="eastAsia" w:ascii="宋体" w:hAnsi="宋体" w:eastAsia="宋体" w:cs="Times New Roman"/>
                <w:kern w:val="0"/>
                <w:sz w:val="21"/>
                <w:szCs w:val="21"/>
              </w:rPr>
              <w:t>米。</w:t>
            </w:r>
          </w:p>
          <w:p w14:paraId="7A5C7D82">
            <w:pPr>
              <w:numPr>
                <w:ilvl w:val="0"/>
                <w:numId w:val="0"/>
              </w:numPr>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3、</w:t>
            </w:r>
            <w:r>
              <w:rPr>
                <w:rFonts w:hint="eastAsia" w:ascii="宋体" w:hAnsi="宋体" w:eastAsia="宋体" w:cs="Times New Roman"/>
                <w:kern w:val="0"/>
                <w:sz w:val="21"/>
                <w:szCs w:val="21"/>
              </w:rPr>
              <w:t>门排</w:t>
            </w:r>
            <w:r>
              <w:rPr>
                <w:rFonts w:hint="eastAsia" w:ascii="等线" w:hAnsi="宋体" w:eastAsia="宋体" w:cs="宋体"/>
                <w:b w:val="0"/>
                <w:i w:val="0"/>
                <w:spacing w:val="0"/>
                <w:w w:val="100"/>
                <w:kern w:val="0"/>
                <w:sz w:val="21"/>
                <w:szCs w:val="21"/>
              </w:rPr>
              <w:t>机头行走轮采用铸铝轮毂，外包优质橡胶。具有耐寒、耐磨、抗阻特点</w:t>
            </w:r>
            <w:r>
              <w:rPr>
                <w:rFonts w:hint="eastAsia" w:ascii="等线" w:hAnsi="宋体" w:eastAsia="宋体" w:cs="宋体"/>
                <w:b w:val="0"/>
                <w:i w:val="0"/>
                <w:spacing w:val="0"/>
                <w:w w:val="100"/>
                <w:kern w:val="0"/>
                <w:sz w:val="21"/>
                <w:szCs w:val="21"/>
                <w:lang w:eastAsia="zh-CN"/>
              </w:rPr>
              <w:t>。</w:t>
            </w:r>
            <w:r>
              <w:rPr>
                <w:rFonts w:hint="eastAsia" w:ascii="宋体" w:hAnsi="宋体" w:eastAsia="宋体" w:cs="Times New Roman"/>
                <w:kern w:val="0"/>
                <w:sz w:val="21"/>
                <w:szCs w:val="21"/>
              </w:rPr>
              <w:t>LED数码动感电子显示屏可打1500广告字，字体清晰。</w:t>
            </w:r>
          </w:p>
          <w:p w14:paraId="0289DA06">
            <w:pPr>
              <w:ind w:left="-181" w:leftChars="-86" w:firstLine="210" w:firstLineChars="1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4、</w:t>
            </w:r>
            <w:r>
              <w:rPr>
                <w:rFonts w:hint="eastAsia" w:ascii="宋体" w:hAnsi="宋体" w:eastAsia="宋体" w:cs="Times New Roman"/>
                <w:kern w:val="0"/>
                <w:sz w:val="21"/>
                <w:szCs w:val="21"/>
              </w:rPr>
              <w:t>电子软启动装置及机械缓冲装置配合使用，确保启闭时主机运行顺畅，不摇晃。</w:t>
            </w:r>
          </w:p>
          <w:p w14:paraId="44F48109">
            <w:pPr>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5、</w:t>
            </w:r>
            <w:r>
              <w:rPr>
                <w:rFonts w:hint="eastAsia" w:ascii="宋体" w:hAnsi="宋体" w:eastAsia="宋体" w:cs="Times New Roman"/>
                <w:kern w:val="0"/>
                <w:sz w:val="21"/>
                <w:szCs w:val="21"/>
              </w:rPr>
              <w:t>带数码自动遥控技术接收装置30～50m，全遥控</w:t>
            </w:r>
          </w:p>
          <w:p w14:paraId="4FAB0877">
            <w:pPr>
              <w:ind w:left="0" w:leftChars="0" w:firstLine="52" w:firstLineChars="25"/>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6、</w:t>
            </w:r>
            <w:r>
              <w:rPr>
                <w:rFonts w:hint="eastAsia" w:ascii="宋体" w:hAnsi="宋体" w:eastAsia="宋体" w:cs="Times New Roman"/>
                <w:kern w:val="0"/>
                <w:sz w:val="21"/>
                <w:szCs w:val="21"/>
              </w:rPr>
              <w:t>主料</w:t>
            </w:r>
            <w:r>
              <w:rPr>
                <w:rFonts w:hint="eastAsia" w:ascii="等线" w:hAnsi="宋体" w:eastAsia="宋体" w:cs="宋体"/>
                <w:b w:val="0"/>
                <w:i w:val="0"/>
                <w:color w:val="auto"/>
                <w:spacing w:val="0"/>
                <w:w w:val="100"/>
                <w:kern w:val="0"/>
                <w:sz w:val="21"/>
                <w:szCs w:val="21"/>
              </w:rPr>
              <w:t>57*</w:t>
            </w:r>
            <w:r>
              <w:rPr>
                <w:rFonts w:hint="eastAsia" w:ascii="等线" w:hAnsi="宋体" w:eastAsia="宋体" w:cs="宋体"/>
                <w:b w:val="0"/>
                <w:i w:val="0"/>
                <w:color w:val="auto"/>
                <w:spacing w:val="0"/>
                <w:w w:val="100"/>
                <w:kern w:val="0"/>
                <w:sz w:val="21"/>
                <w:szCs w:val="21"/>
                <w:lang w:val="en-US" w:eastAsia="zh-CN"/>
              </w:rPr>
              <w:t>35*1.0m</w:t>
            </w:r>
            <w:r>
              <w:rPr>
                <w:rFonts w:hint="eastAsia" w:ascii="等线" w:hAnsi="宋体" w:eastAsia="宋体" w:cs="宋体"/>
                <w:b w:val="0"/>
                <w:i w:val="0"/>
                <w:color w:val="auto"/>
                <w:spacing w:val="0"/>
                <w:w w:val="100"/>
                <w:kern w:val="0"/>
                <w:sz w:val="21"/>
                <w:szCs w:val="21"/>
              </w:rPr>
              <w:t>m</w:t>
            </w:r>
            <w:r>
              <w:rPr>
                <w:rFonts w:hint="eastAsia" w:ascii="宋体" w:hAnsi="宋体" w:eastAsia="宋体" w:cs="Times New Roman"/>
                <w:color w:val="auto"/>
                <w:kern w:val="0"/>
                <w:sz w:val="21"/>
                <w:szCs w:val="21"/>
              </w:rPr>
              <w:t>厚，</w:t>
            </w:r>
            <w:r>
              <w:rPr>
                <w:rFonts w:hint="eastAsia" w:ascii="宋体" w:hAnsi="宋体" w:eastAsia="宋体" w:cs="Times New Roman"/>
                <w:color w:val="auto"/>
                <w:kern w:val="0"/>
                <w:sz w:val="21"/>
                <w:szCs w:val="21"/>
                <w:lang w:val="en-US" w:eastAsia="zh-CN"/>
              </w:rPr>
              <w:t>副杆</w:t>
            </w:r>
            <w:r>
              <w:rPr>
                <w:rFonts w:hint="eastAsia" w:ascii="等线" w:hAnsi="宋体" w:eastAsia="宋体" w:cs="宋体"/>
                <w:b w:val="0"/>
                <w:i w:val="0"/>
                <w:color w:val="auto"/>
                <w:spacing w:val="0"/>
                <w:w w:val="100"/>
                <w:kern w:val="0"/>
                <w:sz w:val="21"/>
                <w:szCs w:val="21"/>
                <w:lang w:val="en-US" w:eastAsia="zh-CN"/>
              </w:rPr>
              <w:t>48*36*0.9</w:t>
            </w:r>
            <w:r>
              <w:rPr>
                <w:rFonts w:hint="eastAsia" w:ascii="等线" w:hAnsi="宋体" w:eastAsia="宋体" w:cs="宋体"/>
                <w:b w:val="0"/>
                <w:i w:val="0"/>
                <w:color w:val="auto"/>
                <w:spacing w:val="0"/>
                <w:w w:val="100"/>
                <w:kern w:val="0"/>
                <w:sz w:val="21"/>
                <w:szCs w:val="21"/>
              </w:rPr>
              <w:t>mm</w:t>
            </w:r>
            <w:r>
              <w:rPr>
                <w:rFonts w:hint="eastAsia" w:ascii="宋体" w:hAnsi="宋体" w:eastAsia="宋体" w:cs="Times New Roman"/>
                <w:color w:val="auto"/>
                <w:kern w:val="0"/>
                <w:sz w:val="21"/>
                <w:szCs w:val="21"/>
              </w:rPr>
              <w:t>厚</w:t>
            </w:r>
            <w:r>
              <w:rPr>
                <w:rFonts w:hint="eastAsia" w:ascii="宋体" w:hAnsi="宋体" w:eastAsia="宋体" w:cs="Times New Roman"/>
                <w:color w:val="auto"/>
                <w:kern w:val="0"/>
                <w:sz w:val="21"/>
                <w:szCs w:val="21"/>
                <w:lang w:val="en-US" w:eastAsia="zh-CN"/>
              </w:rPr>
              <w:t>铝合</w:t>
            </w:r>
            <w:r>
              <w:rPr>
                <w:rFonts w:hint="eastAsia" w:ascii="宋体" w:hAnsi="宋体" w:eastAsia="宋体" w:cs="Times New Roman"/>
                <w:kern w:val="0"/>
                <w:sz w:val="21"/>
                <w:szCs w:val="21"/>
                <w:lang w:val="en-US" w:eastAsia="zh-CN"/>
              </w:rPr>
              <w:t>金</w:t>
            </w:r>
            <w:r>
              <w:rPr>
                <w:rFonts w:hint="eastAsia" w:ascii="宋体" w:hAnsi="宋体" w:eastAsia="宋体" w:cs="Times New Roman"/>
                <w:kern w:val="0"/>
                <w:sz w:val="21"/>
                <w:szCs w:val="21"/>
              </w:rPr>
              <w:t>材料。</w:t>
            </w:r>
          </w:p>
          <w:p w14:paraId="6A4DA059">
            <w:pPr>
              <w:jc w:val="left"/>
              <w:rPr>
                <w:rFonts w:hint="default" w:ascii="等线" w:hAnsi="宋体" w:eastAsia="宋体" w:cs="宋体"/>
                <w:b w:val="0"/>
                <w:i w:val="0"/>
                <w:spacing w:val="0"/>
                <w:w w:val="100"/>
                <w:kern w:val="0"/>
                <w:sz w:val="21"/>
                <w:szCs w:val="21"/>
                <w:lang w:val="en-US"/>
              </w:rPr>
            </w:pPr>
            <w:r>
              <w:rPr>
                <w:rFonts w:hint="eastAsia" w:ascii="宋体" w:hAnsi="宋体" w:eastAsia="宋体" w:cs="Times New Roman"/>
                <w:kern w:val="0"/>
                <w:sz w:val="21"/>
                <w:szCs w:val="21"/>
                <w:lang w:val="en-US" w:eastAsia="zh-CN"/>
              </w:rPr>
              <w:t>7、</w:t>
            </w:r>
            <w:r>
              <w:rPr>
                <w:rFonts w:hint="eastAsia" w:ascii="宋体" w:hAnsi="宋体" w:eastAsia="宋体" w:cs="Times New Roman"/>
                <w:kern w:val="0"/>
                <w:sz w:val="21"/>
                <w:szCs w:val="21"/>
              </w:rPr>
              <w:t>门排最宽处为</w:t>
            </w:r>
            <w:r>
              <w:rPr>
                <w:rFonts w:hint="eastAsia" w:ascii="宋体" w:hAnsi="宋体" w:eastAsia="宋体" w:cs="Times New Roman"/>
                <w:kern w:val="0"/>
                <w:sz w:val="21"/>
                <w:szCs w:val="21"/>
                <w:lang w:val="en-US" w:eastAsia="zh-CN"/>
              </w:rPr>
              <w:t>650</w:t>
            </w:r>
            <w:r>
              <w:rPr>
                <w:rFonts w:hint="eastAsia" w:ascii="宋体" w:hAnsi="宋体" w:eastAsia="宋体" w:cs="Times New Roman"/>
                <w:kern w:val="0"/>
                <w:sz w:val="21"/>
                <w:szCs w:val="21"/>
              </w:rPr>
              <w:t>MM</w:t>
            </w:r>
            <w:r>
              <w:rPr>
                <w:rFonts w:hint="eastAsia" w:ascii="宋体" w:hAnsi="宋体" w:eastAsia="宋体" w:cs="Times New Roman"/>
                <w:kern w:val="0"/>
                <w:sz w:val="21"/>
                <w:szCs w:val="21"/>
                <w:lang w:eastAsia="zh-CN"/>
              </w:rPr>
              <w:t>，</w:t>
            </w:r>
            <w:r>
              <w:rPr>
                <w:rFonts w:hint="eastAsia" w:ascii="等线" w:hAnsi="宋体" w:eastAsia="宋体" w:cs="宋体"/>
                <w:b w:val="0"/>
                <w:i w:val="0"/>
                <w:spacing w:val="0"/>
                <w:w w:val="100"/>
                <w:kern w:val="0"/>
                <w:sz w:val="21"/>
                <w:szCs w:val="21"/>
              </w:rPr>
              <w:t>门排伸缩比例1:0.</w:t>
            </w:r>
            <w:r>
              <w:rPr>
                <w:rFonts w:hint="eastAsia" w:ascii="等线" w:hAnsi="宋体" w:eastAsia="宋体" w:cs="宋体"/>
                <w:b w:val="0"/>
                <w:i w:val="0"/>
                <w:spacing w:val="0"/>
                <w:w w:val="100"/>
                <w:kern w:val="0"/>
                <w:sz w:val="21"/>
                <w:szCs w:val="21"/>
                <w:lang w:val="en-US" w:eastAsia="zh-CN"/>
              </w:rPr>
              <w:t>25</w:t>
            </w:r>
          </w:p>
          <w:p w14:paraId="09336514">
            <w:pPr>
              <w:tabs>
                <w:tab w:val="left" w:pos="4410"/>
              </w:tabs>
              <w:jc w:val="left"/>
              <w:rPr>
                <w:rFonts w:hint="eastAsia" w:ascii="宋体" w:hAnsi="宋体" w:eastAsia="宋体" w:cs="Times New Roman"/>
                <w:kern w:val="0"/>
                <w:sz w:val="21"/>
                <w:szCs w:val="21"/>
              </w:rPr>
            </w:pPr>
          </w:p>
          <w:p w14:paraId="157C74EB">
            <w:pPr>
              <w:ind w:left="-181" w:leftChars="-86" w:firstLine="420" w:firstLineChars="200"/>
              <w:jc w:val="left"/>
              <w:rPr>
                <w:rFonts w:hint="eastAsia" w:ascii="宋体" w:hAnsi="宋体" w:eastAsia="黑体" w:cs="Times New Roman"/>
                <w:kern w:val="0"/>
                <w:sz w:val="21"/>
                <w:szCs w:val="21"/>
              </w:rPr>
            </w:pPr>
            <w:r>
              <w:rPr>
                <w:rFonts w:hint="eastAsia" w:ascii="宋体" w:hAnsi="宋体" w:eastAsia="黑体" w:cs="Times New Roman"/>
                <w:kern w:val="0"/>
                <w:sz w:val="21"/>
                <w:szCs w:val="21"/>
                <w:lang w:val="en-US" w:eastAsia="zh-CN"/>
              </w:rPr>
              <w:t>驱</w:t>
            </w:r>
            <w:r>
              <w:rPr>
                <w:rFonts w:hint="eastAsia" w:ascii="宋体" w:hAnsi="宋体" w:eastAsia="黑体" w:cs="Times New Roman"/>
                <w:kern w:val="0"/>
                <w:sz w:val="21"/>
                <w:szCs w:val="21"/>
              </w:rPr>
              <w:t>动机构参数：</w:t>
            </w:r>
          </w:p>
          <w:p w14:paraId="4C479C35">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1、</w:t>
            </w:r>
            <w:r>
              <w:rPr>
                <w:rFonts w:hint="eastAsia" w:ascii="宋体" w:hAnsi="宋体" w:eastAsia="宋体" w:cs="Times New Roman"/>
                <w:kern w:val="0"/>
                <w:sz w:val="21"/>
                <w:szCs w:val="21"/>
              </w:rPr>
              <w:t xml:space="preserve">电源/电压 AC200V±10%                 </w:t>
            </w:r>
          </w:p>
          <w:p w14:paraId="2DEBD0E2">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2、</w:t>
            </w:r>
            <w:r>
              <w:rPr>
                <w:rFonts w:hint="eastAsia" w:ascii="宋体" w:hAnsi="宋体" w:eastAsia="宋体" w:cs="Times New Roman"/>
                <w:kern w:val="0"/>
                <w:sz w:val="21"/>
                <w:szCs w:val="21"/>
              </w:rPr>
              <w:t>功率</w:t>
            </w:r>
            <w:r>
              <w:rPr>
                <w:rFonts w:hint="eastAsia" w:ascii="宋体" w:hAnsi="宋体" w:eastAsia="宋体" w:cs="Times New Roman"/>
                <w:kern w:val="0"/>
                <w:sz w:val="21"/>
                <w:szCs w:val="21"/>
                <w:lang w:val="en-US" w:eastAsia="zh-CN"/>
              </w:rPr>
              <w:t>370</w:t>
            </w:r>
            <w:r>
              <w:rPr>
                <w:rFonts w:hint="eastAsia" w:ascii="宋体" w:hAnsi="宋体" w:eastAsia="宋体" w:cs="Times New Roman"/>
                <w:kern w:val="0"/>
                <w:sz w:val="21"/>
                <w:szCs w:val="21"/>
              </w:rPr>
              <w:t>W</w:t>
            </w:r>
          </w:p>
          <w:p w14:paraId="03B08735">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3、</w:t>
            </w:r>
            <w:r>
              <w:rPr>
                <w:rFonts w:hint="eastAsia" w:ascii="宋体" w:hAnsi="宋体" w:eastAsia="宋体" w:cs="Times New Roman"/>
                <w:kern w:val="0"/>
                <w:sz w:val="21"/>
                <w:szCs w:val="21"/>
              </w:rPr>
              <w:t xml:space="preserve">空气相对温度≤90%                     </w:t>
            </w:r>
          </w:p>
          <w:p w14:paraId="2BE3F0C8">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4、</w:t>
            </w:r>
            <w:r>
              <w:rPr>
                <w:rFonts w:hint="eastAsia" w:ascii="宋体" w:hAnsi="宋体" w:eastAsia="宋体" w:cs="Times New Roman"/>
                <w:kern w:val="0"/>
                <w:sz w:val="21"/>
                <w:szCs w:val="21"/>
              </w:rPr>
              <w:t>移动速度18M/分</w:t>
            </w:r>
          </w:p>
          <w:p w14:paraId="52D5E884">
            <w:pPr>
              <w:numPr>
                <w:ilvl w:val="0"/>
                <w:numId w:val="0"/>
              </w:numPr>
              <w:ind w:firstLine="420" w:firstLineChars="200"/>
              <w:jc w:val="left"/>
              <w:rPr>
                <w:rFonts w:hint="eastAsia" w:ascii="宋体" w:hAnsi="宋体" w:eastAsia="宋体" w:cs="Times New Roman"/>
                <w:kern w:val="0"/>
                <w:sz w:val="21"/>
                <w:szCs w:val="21"/>
              </w:rPr>
            </w:pPr>
            <w:r>
              <w:rPr>
                <w:rFonts w:hint="eastAsia" w:ascii="等线" w:hAnsi="等线" w:eastAsia="宋体" w:cs="Times New Roman"/>
                <w:kern w:val="0"/>
                <w:sz w:val="21"/>
                <w:szCs w:val="21"/>
                <w:lang w:val="en-US" w:eastAsia="zh-CN"/>
              </w:rPr>
              <w:t>5、</w:t>
            </w:r>
            <w:r>
              <w:rPr>
                <w:rFonts w:hint="eastAsia" w:ascii="等线" w:hAnsi="等线" w:eastAsia="宋体" w:cs="Times New Roman"/>
                <w:kern w:val="0"/>
                <w:sz w:val="21"/>
                <w:szCs w:val="21"/>
              </w:rPr>
              <w:t>牵引极限30</w:t>
            </w:r>
            <w:r>
              <w:rPr>
                <w:rFonts w:hint="eastAsia" w:ascii="宋体" w:hAnsi="宋体" w:eastAsia="宋体" w:cs="Times New Roman"/>
                <w:kern w:val="0"/>
                <w:sz w:val="21"/>
                <w:szCs w:val="21"/>
              </w:rPr>
              <w:t xml:space="preserve"> m          </w:t>
            </w:r>
          </w:p>
          <w:p w14:paraId="06B89B74">
            <w:pPr>
              <w:ind w:left="-181" w:leftChars="-86"/>
              <w:jc w:val="left"/>
              <w:rPr>
                <w:rFonts w:hint="eastAsia" w:ascii="等线" w:hAnsi="等线" w:eastAsia="等线" w:cs="等线"/>
                <w:i w:val="0"/>
                <w:iCs w:val="0"/>
                <w:color w:val="000000"/>
                <w:kern w:val="0"/>
                <w:sz w:val="21"/>
                <w:szCs w:val="21"/>
                <w:u w:val="none"/>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C808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rPr>
            </w:pPr>
            <w:r>
              <w:rPr>
                <w:rFonts w:hint="eastAsia" w:ascii="宋体" w:hAnsi="宋体" w:eastAsia="宋体" w:cs="宋体"/>
                <w:i w:val="0"/>
                <w:iCs w:val="0"/>
                <w:color w:val="000000"/>
                <w:kern w:val="0"/>
                <w:sz w:val="21"/>
                <w:szCs w:val="21"/>
                <w:u w:val="none"/>
                <w:lang w:val="en-US" w:eastAsia="zh-CN"/>
              </w:rPr>
              <w:t>米</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DD7F1">
            <w:pPr>
              <w:jc w:val="center"/>
              <w:rPr>
                <w:rFonts w:hint="default"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7.5</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AEF90">
            <w:pPr>
              <w:jc w:val="center"/>
              <w:rPr>
                <w:rFonts w:hint="eastAsia" w:ascii="等线" w:hAnsi="等线" w:eastAsia="等线" w:cs="等线"/>
                <w:i w:val="0"/>
                <w:iCs w:val="0"/>
                <w:color w:val="000000"/>
                <w:kern w:val="0"/>
                <w:sz w:val="21"/>
                <w:szCs w:val="21"/>
                <w:u w:val="none"/>
              </w:rPr>
            </w:pP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B631E">
            <w:pPr>
              <w:jc w:val="center"/>
              <w:rPr>
                <w:rFonts w:hint="eastAsia" w:ascii="等线" w:hAnsi="等线" w:eastAsia="等线" w:cs="等线"/>
                <w:i w:val="0"/>
                <w:iCs w:val="0"/>
                <w:color w:val="000000"/>
                <w:kern w:val="0"/>
                <w:sz w:val="21"/>
                <w:szCs w:val="21"/>
                <w:u w:val="none"/>
              </w:rPr>
            </w:pPr>
          </w:p>
        </w:tc>
      </w:tr>
      <w:tr w14:paraId="0DD31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CC2FE">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2</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809AB">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rPr>
            </w:pPr>
            <w:r>
              <w:rPr>
                <w:rFonts w:hint="eastAsia" w:ascii="宋体" w:hAnsi="宋体" w:eastAsia="宋体" w:cs="宋体"/>
                <w:i w:val="0"/>
                <w:iCs w:val="0"/>
                <w:color w:val="000000"/>
                <w:kern w:val="0"/>
                <w:sz w:val="21"/>
                <w:szCs w:val="21"/>
                <w:u w:val="none"/>
                <w:lang w:val="en-US" w:eastAsia="zh-CN" w:bidi="ar"/>
              </w:rPr>
              <w:t xml:space="preserve">停车场道闸  </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9201A">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国产</w:t>
            </w:r>
          </w:p>
        </w:tc>
        <w:tc>
          <w:tcPr>
            <w:tcW w:w="4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F6207">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 xml:space="preserve"> 道闸参数1、采用直流无刷电机，24V供电，更安全，更稳定；</w:t>
            </w:r>
          </w:p>
          <w:p w14:paraId="6B7D3D1C">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2、支持接入雷达防砸、线圈防砸；</w:t>
            </w:r>
          </w:p>
          <w:p w14:paraId="5EC33818">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3、支持断电手动抬杆开闸；</w:t>
            </w:r>
          </w:p>
          <w:p w14:paraId="187F9E11">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4、支持双闸对开，开关闸时间准确同步；</w:t>
            </w:r>
          </w:p>
          <w:p w14:paraId="404DBBBF">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5、提供学习型遥控器，便于现场对码，遥控距离≥30m；</w:t>
            </w:r>
          </w:p>
          <w:p w14:paraId="06EBA7C2">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6、支持连续过车时闸杆常开功能；</w:t>
            </w:r>
          </w:p>
          <w:p w14:paraId="7B878100">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7、支持上电自检关闸功能；</w:t>
            </w:r>
          </w:p>
          <w:p w14:paraId="1057108F">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8、根据闸杆类型和长度，升降时间支持3~6秒可调；</w:t>
            </w:r>
          </w:p>
          <w:p w14:paraId="391EE97B">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9、箱体表面喷涂，防水、防锈、不褪色；</w:t>
            </w:r>
          </w:p>
          <w:p w14:paraId="0958F5D3">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10、支持无线遥控、手动、开关量、RS485信号控制等开闸方式；</w:t>
            </w:r>
          </w:p>
          <w:p w14:paraId="3442DC16">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11、支持RS485串口通信，可实现开关闸控制、状态查询等功能；</w:t>
            </w:r>
          </w:p>
          <w:p w14:paraId="6084AC84">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12、提供IP54级别防护；</w:t>
            </w:r>
          </w:p>
          <w:p w14:paraId="782AAEB5">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13、★支持过载保护功能，电动机运转应有过负荷保护功能，当执行启闭动作的电动或电磁等部件短路时，进行任何开启、关闭操作都不得导致电源损坏，设备存在二级保护，允许更换保险装置，提供公安部权威机构出具的报告盖章复印件；</w:t>
            </w:r>
          </w:p>
          <w:p w14:paraId="05AE39B4">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14、★设备支持遇阻返回功能，在落杆过程中有阻碍物时栏杆应能反弹，提供公安部权威机构出具的报告盖章复印件；               车牌识别参数1、集成抓拍、显示、万能语音播报、补光功能，有效节省施工布线成本成像器件：1/2.8 inch  300万像素CMOS图像传感器；</w:t>
            </w:r>
          </w:p>
          <w:p w14:paraId="72CEC4EE">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2、300万像素高清摄像机，焦距范围：6mm，定焦；</w:t>
            </w:r>
          </w:p>
          <w:p w14:paraId="425271A4">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3、2个RJ45 网口，支持手拉手组网；</w:t>
            </w:r>
          </w:p>
          <w:p w14:paraId="27C13CB3">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4、LED红黄绿三色显示，支持自定义显示内容；</w:t>
            </w:r>
          </w:p>
          <w:p w14:paraId="7E3A4254">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5、支持20000条黑白名单，支持白名单\黑名单的批量导入、导出、增加或删除操作；</w:t>
            </w:r>
          </w:p>
          <w:p w14:paraId="176BB0EE">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6、显示尺寸：152*304mm；</w:t>
            </w:r>
          </w:p>
          <w:p w14:paraId="3B6A9046">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7、灯珠间距：P4.75；</w:t>
            </w:r>
          </w:p>
          <w:p w14:paraId="1973B758">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8、车辆检测方式：默认视频触发，支持地感线圈、雷达触发；</w:t>
            </w:r>
          </w:p>
          <w:p w14:paraId="5950CFCC">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9、智能识别：车牌号码、车牌颜色、车型、车标、车款、车身颜色；</w:t>
            </w:r>
          </w:p>
          <w:p w14:paraId="5C5E628B">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10、前端存储：提供MicroSD卡插槽，最大支持128GB容量；</w:t>
            </w:r>
          </w:p>
          <w:p w14:paraId="430D6DA8">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11、补光灯模式：2颗LED暖光补光灯，补光距离1~4米；</w:t>
            </w:r>
          </w:p>
          <w:p w14:paraId="55CF00CE">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12、支持云平台远程在线运维，设备统一管理，远程配置调试。</w:t>
            </w:r>
          </w:p>
          <w:p w14:paraId="3835658C">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13、★设备支持识别角度不正车辆功能检查，支持在现场水平夹角（-45︒～45︒）的情况下，应能对车辆的特征信息进行识别，包括车辆号牌、车辆颜色，提供公安部权威机构出具的报告盖章复印件；</w:t>
            </w:r>
          </w:p>
          <w:p w14:paraId="60B14F71">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14、★设备支持主副相机功能检查，支持主副相机配置功能，应能配置双相机抓拍时差，配置范围0-300000ms，提供公安部权威机构出具的报告盖章复印件；</w:t>
            </w:r>
          </w:p>
          <w:p w14:paraId="772FDE82">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15、★设备支持车票颜色识别功能，应支持车票颜色识别：黄（学牌车、公交车、大货车）、黑（涉外车辆）、白（警用车辆）、绿（农用车辆），提供公安部权威机构出具的报告盖章复印件；</w:t>
            </w: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A6A45">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rPr>
            </w:pPr>
            <w:r>
              <w:rPr>
                <w:rFonts w:hint="eastAsia" w:ascii="宋体" w:hAnsi="宋体" w:eastAsia="宋体" w:cs="宋体"/>
                <w:i w:val="0"/>
                <w:iCs w:val="0"/>
                <w:color w:val="000000"/>
                <w:kern w:val="0"/>
                <w:sz w:val="21"/>
                <w:szCs w:val="21"/>
                <w:u w:val="none"/>
                <w:lang w:val="en-US" w:eastAsia="zh-CN"/>
              </w:rPr>
              <w:t>套</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73DDF">
            <w:pPr>
              <w:keepNext w:val="0"/>
              <w:keepLines w:val="0"/>
              <w:widowControl/>
              <w:suppressLineNumbers w:val="0"/>
              <w:jc w:val="center"/>
              <w:textAlignment w:val="center"/>
              <w:rPr>
                <w:rFonts w:hint="default"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1</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5A449">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E089C">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p>
        </w:tc>
      </w:tr>
      <w:tr w14:paraId="409B2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33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7D364">
            <w:pPr>
              <w:keepNext w:val="0"/>
              <w:keepLines w:val="0"/>
              <w:widowControl/>
              <w:suppressLineNumbers w:val="0"/>
              <w:jc w:val="left"/>
              <w:textAlignment w:val="center"/>
              <w:rPr>
                <w:rFonts w:hint="default"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合计总价：         元</w:t>
            </w:r>
          </w:p>
        </w:tc>
      </w:tr>
      <w:tr w14:paraId="200FD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33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BD13C">
            <w:pPr>
              <w:keepNext w:val="0"/>
              <w:keepLines w:val="0"/>
              <w:widowControl/>
              <w:suppressLineNumbers w:val="0"/>
              <w:jc w:val="left"/>
              <w:textAlignment w:val="center"/>
              <w:rPr>
                <w:rFonts w:hint="default"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备注：1、综合单价包含运输费、装卸费及安装     2.不含税</w:t>
            </w:r>
          </w:p>
          <w:p w14:paraId="7C602A60">
            <w:pPr>
              <w:keepNext w:val="0"/>
              <w:keepLines w:val="0"/>
              <w:widowControl/>
              <w:suppressLineNumbers w:val="0"/>
              <w:jc w:val="left"/>
              <w:textAlignment w:val="center"/>
              <w:rPr>
                <w:rFonts w:hint="eastAsia" w:ascii="等线" w:hAnsi="等线" w:eastAsia="等线" w:cs="等线"/>
                <w:i w:val="0"/>
                <w:iCs w:val="0"/>
                <w:color w:val="000000"/>
                <w:kern w:val="0"/>
                <w:sz w:val="21"/>
                <w:szCs w:val="21"/>
                <w:u w:val="none"/>
                <w:lang w:val="en-US" w:eastAsia="zh-CN" w:bidi="ar"/>
              </w:rPr>
            </w:pPr>
          </w:p>
        </w:tc>
      </w:tr>
    </w:tbl>
    <w:p w14:paraId="02EE39CE">
      <w:pPr>
        <w:keepNext w:val="0"/>
        <w:keepLines w:val="0"/>
        <w:widowControl/>
        <w:suppressLineNumbers w:val="0"/>
        <w:jc w:val="left"/>
        <w:textAlignment w:val="center"/>
        <w:rPr>
          <w:rFonts w:hint="eastAsia" w:ascii="等线" w:hAnsi="等线" w:eastAsia="等线" w:cs="等线"/>
          <w:i w:val="0"/>
          <w:iCs w:val="0"/>
          <w:color w:val="000000"/>
          <w:kern w:val="0"/>
          <w:sz w:val="21"/>
          <w:szCs w:val="21"/>
          <w:u w:val="none"/>
          <w:lang w:val="en-US" w:eastAsia="zh-CN" w:bidi="ar"/>
        </w:rPr>
      </w:pPr>
    </w:p>
    <w:p w14:paraId="1D3E7063">
      <w:pPr>
        <w:ind w:firstLine="1470"/>
        <w:rPr>
          <w:rFonts w:ascii="等线" w:hAnsi="等线" w:eastAsia="宋体" w:cs="Times New Roman"/>
          <w:kern w:val="0"/>
        </w:rPr>
      </w:pPr>
    </w:p>
    <w:p w14:paraId="7F51AFC9">
      <w:pPr>
        <w:ind w:firstLine="1470"/>
        <w:rPr>
          <w:rFonts w:ascii="等线" w:hAnsi="等线" w:eastAsia="宋体" w:cs="Times New Roman"/>
          <w:kern w:val="0"/>
        </w:rPr>
      </w:pPr>
    </w:p>
    <w:p w14:paraId="6B453347">
      <w:pPr>
        <w:pStyle w:val="2"/>
        <w:rPr>
          <w:rFonts w:ascii="等线" w:hAnsi="等线" w:eastAsia="宋体" w:cs="Times New Roman"/>
          <w:kern w:val="0"/>
        </w:rPr>
      </w:pPr>
    </w:p>
    <w:p w14:paraId="326A92AD">
      <w:pPr>
        <w:pStyle w:val="2"/>
        <w:rPr>
          <w:rFonts w:ascii="等线" w:hAnsi="等线" w:eastAsia="宋体" w:cs="Times New Roman"/>
          <w:kern w:val="0"/>
        </w:rPr>
      </w:pPr>
    </w:p>
    <w:p w14:paraId="27CE54D0">
      <w:pPr>
        <w:numPr>
          <w:ilvl w:val="0"/>
          <w:numId w:val="1"/>
        </w:numPr>
        <w:ind w:firstLine="1470"/>
        <w:rPr>
          <w:rFonts w:hint="eastAsia" w:ascii="等线" w:hAnsi="等线" w:eastAsia="宋体" w:cs="Times New Roman"/>
          <w:b/>
          <w:bCs/>
          <w:kern w:val="0"/>
          <w:lang w:val="en-US" w:eastAsia="zh-CN"/>
        </w:rPr>
      </w:pPr>
      <w:r>
        <w:rPr>
          <w:rFonts w:ascii="等线" w:hAnsi="等线" w:eastAsia="宋体" w:cs="Times New Roman"/>
          <w:b/>
          <w:bCs/>
          <w:kern w:val="0"/>
        </w:rPr>
        <w:drawing>
          <wp:anchor distT="0" distB="0" distL="114300" distR="114300" simplePos="0" relativeHeight="251659264" behindDoc="0" locked="0" layoutInCell="1" allowOverlap="1">
            <wp:simplePos x="0" y="0"/>
            <wp:positionH relativeFrom="column">
              <wp:posOffset>52705</wp:posOffset>
            </wp:positionH>
            <wp:positionV relativeFrom="paragraph">
              <wp:posOffset>383540</wp:posOffset>
            </wp:positionV>
            <wp:extent cx="5014595" cy="2644140"/>
            <wp:effectExtent l="0" t="0" r="14605" b="3810"/>
            <wp:wrapNone/>
            <wp:docPr id="1744" name="图片 2" descr="1677135492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4" name="图片 2" descr="1677135492208"/>
                    <pic:cNvPicPr>
                      <a:picLocks noChangeAspect="1"/>
                    </pic:cNvPicPr>
                  </pic:nvPicPr>
                  <pic:blipFill>
                    <a:blip r:embed="rId5"/>
                    <a:stretch>
                      <a:fillRect/>
                    </a:stretch>
                  </pic:blipFill>
                  <pic:spPr>
                    <a:xfrm>
                      <a:off x="0" y="0"/>
                      <a:ext cx="5014595" cy="2644140"/>
                    </a:xfrm>
                    <a:prstGeom prst="rect">
                      <a:avLst/>
                    </a:prstGeom>
                    <a:noFill/>
                    <a:ln w="9525">
                      <a:noFill/>
                    </a:ln>
                  </pic:spPr>
                </pic:pic>
              </a:graphicData>
            </a:graphic>
          </wp:anchor>
        </w:drawing>
      </w:r>
      <w:r>
        <w:rPr>
          <w:rFonts w:hint="eastAsia" w:ascii="等线" w:hAnsi="等线" w:eastAsia="宋体" w:cs="Times New Roman"/>
          <w:b/>
          <w:bCs/>
          <w:kern w:val="0"/>
          <w:lang w:val="en-US" w:eastAsia="zh-CN"/>
        </w:rPr>
        <w:t>参考图片1、电动伸缩门</w:t>
      </w:r>
    </w:p>
    <w:p w14:paraId="039A72CA">
      <w:pPr>
        <w:pStyle w:val="2"/>
        <w:rPr>
          <w:rFonts w:hint="eastAsia" w:ascii="等线" w:hAnsi="等线" w:eastAsia="宋体" w:cs="Times New Roman"/>
          <w:b/>
          <w:bCs/>
          <w:kern w:val="0"/>
          <w:lang w:val="en-US" w:eastAsia="zh-CN"/>
        </w:rPr>
      </w:pPr>
    </w:p>
    <w:p w14:paraId="5D15351C">
      <w:pPr>
        <w:pStyle w:val="2"/>
        <w:rPr>
          <w:rFonts w:hint="eastAsia" w:ascii="等线" w:hAnsi="等线" w:eastAsia="宋体" w:cs="Times New Roman"/>
          <w:b/>
          <w:bCs/>
          <w:kern w:val="0"/>
          <w:lang w:val="en-US" w:eastAsia="zh-CN"/>
        </w:rPr>
      </w:pPr>
    </w:p>
    <w:p w14:paraId="1E9705CA">
      <w:pPr>
        <w:pStyle w:val="2"/>
        <w:rPr>
          <w:rFonts w:hint="eastAsia" w:ascii="等线" w:hAnsi="等线" w:eastAsia="宋体" w:cs="Times New Roman"/>
          <w:b/>
          <w:bCs/>
          <w:kern w:val="0"/>
          <w:lang w:val="en-US" w:eastAsia="zh-CN"/>
        </w:rPr>
      </w:pPr>
    </w:p>
    <w:p w14:paraId="1AD68BA1">
      <w:pPr>
        <w:pStyle w:val="2"/>
        <w:rPr>
          <w:rFonts w:hint="eastAsia" w:ascii="等线" w:hAnsi="等线" w:eastAsia="宋体" w:cs="Times New Roman"/>
          <w:b/>
          <w:bCs/>
          <w:kern w:val="0"/>
          <w:lang w:val="en-US" w:eastAsia="zh-CN"/>
        </w:rPr>
      </w:pPr>
    </w:p>
    <w:p w14:paraId="602AC460">
      <w:pPr>
        <w:numPr>
          <w:ilvl w:val="0"/>
          <w:numId w:val="0"/>
        </w:numPr>
        <w:rPr>
          <w:rFonts w:hint="eastAsia" w:ascii="等线" w:hAnsi="等线" w:eastAsia="宋体" w:cs="Times New Roman"/>
          <w:kern w:val="0"/>
          <w:lang w:val="en-US" w:eastAsia="zh-CN"/>
        </w:rPr>
      </w:pPr>
      <w:r>
        <w:rPr>
          <w:rFonts w:hint="eastAsia" w:ascii="等线" w:hAnsi="等线" w:eastAsia="宋体" w:cs="Times New Roman"/>
          <w:kern w:val="0"/>
          <w:lang w:val="en-US" w:eastAsia="zh-CN"/>
        </w:rPr>
        <w:t>1、电动伸缩门</w:t>
      </w:r>
    </w:p>
    <w:p w14:paraId="08578511">
      <w:pPr>
        <w:bidi w:val="0"/>
        <w:rPr>
          <w:rFonts w:hint="default" w:ascii="等线" w:hAnsi="等线" w:eastAsia="宋体" w:cs="Times New Roman"/>
          <w:kern w:val="0"/>
          <w:sz w:val="21"/>
          <w:szCs w:val="22"/>
          <w:lang w:val="en-US" w:eastAsia="zh-CN" w:bidi="ar-SA"/>
        </w:rPr>
      </w:pPr>
    </w:p>
    <w:p w14:paraId="0D802757">
      <w:pPr>
        <w:bidi w:val="0"/>
        <w:rPr>
          <w:rFonts w:hint="default" w:ascii="等线" w:hAnsi="等线" w:eastAsia="宋体" w:cs="Times New Roman"/>
          <w:kern w:val="0"/>
          <w:lang w:val="en-US" w:eastAsia="zh-CN"/>
        </w:rPr>
      </w:pPr>
    </w:p>
    <w:p w14:paraId="73B0C41F">
      <w:pPr>
        <w:bidi w:val="0"/>
        <w:rPr>
          <w:rFonts w:hint="default" w:ascii="等线" w:hAnsi="等线" w:eastAsia="宋体" w:cs="Times New Roman"/>
          <w:kern w:val="0"/>
          <w:lang w:val="en-US" w:eastAsia="zh-CN"/>
        </w:rPr>
      </w:pPr>
    </w:p>
    <w:p w14:paraId="15A06F23">
      <w:pPr>
        <w:numPr>
          <w:ilvl w:val="0"/>
          <w:numId w:val="0"/>
        </w:numPr>
        <w:tabs>
          <w:tab w:val="left" w:pos="2438"/>
        </w:tabs>
        <w:bidi w:val="0"/>
        <w:ind w:leftChars="0"/>
        <w:jc w:val="left"/>
        <w:rPr>
          <w:rFonts w:hint="eastAsia" w:ascii="宋体" w:hAnsi="宋体" w:eastAsia="宋体" w:cs="宋体"/>
          <w:i w:val="0"/>
          <w:iCs w:val="0"/>
          <w:color w:val="000000"/>
          <w:kern w:val="0"/>
          <w:sz w:val="21"/>
          <w:szCs w:val="21"/>
          <w:u w:val="none"/>
          <w:lang w:val="en-US" w:eastAsia="zh-CN" w:bidi="ar"/>
        </w:rPr>
      </w:pPr>
    </w:p>
    <w:p w14:paraId="34463B6F">
      <w:pPr>
        <w:numPr>
          <w:ilvl w:val="0"/>
          <w:numId w:val="0"/>
        </w:numPr>
        <w:tabs>
          <w:tab w:val="left" w:pos="2438"/>
        </w:tabs>
        <w:bidi w:val="0"/>
        <w:ind w:leftChars="0"/>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2、停车场车行道闸</w:t>
      </w:r>
    </w:p>
    <w:p w14:paraId="3A6FF732">
      <w:pPr>
        <w:numPr>
          <w:ilvl w:val="0"/>
          <w:numId w:val="0"/>
        </w:numPr>
        <w:tabs>
          <w:tab w:val="left" w:pos="2438"/>
        </w:tabs>
        <w:bidi w:val="0"/>
        <w:ind w:leftChars="0"/>
        <w:jc w:val="left"/>
        <w:rPr>
          <w:rFonts w:hint="eastAsia" w:ascii="宋体" w:hAnsi="宋体" w:eastAsia="宋体" w:cs="宋体"/>
          <w:i w:val="0"/>
          <w:iCs w:val="0"/>
          <w:color w:val="000000"/>
          <w:kern w:val="0"/>
          <w:sz w:val="21"/>
          <w:szCs w:val="21"/>
          <w:u w:val="none"/>
          <w:lang w:val="en-US" w:eastAsia="zh-CN" w:bidi="ar"/>
        </w:rPr>
      </w:pPr>
    </w:p>
    <w:p w14:paraId="2CB1B958">
      <w:pPr>
        <w:pStyle w:val="2"/>
        <w:rPr>
          <w:rFonts w:hint="default" w:ascii="宋体" w:hAnsi="宋体" w:eastAsia="宋体" w:cs="宋体"/>
          <w:i w:val="0"/>
          <w:iCs w:val="0"/>
          <w:color w:val="000000"/>
          <w:kern w:val="0"/>
          <w:sz w:val="21"/>
          <w:szCs w:val="21"/>
          <w:u w:val="none"/>
          <w:lang w:val="en-US" w:eastAsia="zh-CN" w:bidi="ar"/>
        </w:rPr>
      </w:pPr>
    </w:p>
    <w:p w14:paraId="01F1D7E4">
      <w:pPr>
        <w:pStyle w:val="2"/>
        <w:rPr>
          <w:rFonts w:hint="eastAsia" w:ascii="宋体" w:hAnsi="宋体" w:eastAsia="宋体" w:cs="宋体"/>
          <w:i w:val="0"/>
          <w:iCs w:val="0"/>
          <w:color w:val="000000"/>
          <w:kern w:val="0"/>
          <w:sz w:val="21"/>
          <w:szCs w:val="21"/>
          <w:u w:val="none"/>
          <w:lang w:val="en-US" w:eastAsia="zh-CN" w:bidi="ar"/>
        </w:rPr>
      </w:pPr>
    </w:p>
    <w:p w14:paraId="723BE630">
      <w:pPr>
        <w:pStyle w:val="2"/>
        <w:rPr>
          <w:rFonts w:hint="default" w:ascii="宋体" w:hAnsi="宋体" w:eastAsia="宋体" w:cs="宋体"/>
          <w:i w:val="0"/>
          <w:iCs w:val="0"/>
          <w:color w:val="000000"/>
          <w:kern w:val="0"/>
          <w:sz w:val="21"/>
          <w:szCs w:val="21"/>
          <w:u w:val="none"/>
          <w:lang w:val="en-US" w:eastAsia="zh-CN" w:bidi="ar"/>
        </w:rPr>
      </w:pPr>
      <w:r>
        <w:rPr>
          <w:rFonts w:hint="eastAsia" w:hAnsi="宋体" w:eastAsia="宋体" w:cs="宋体"/>
          <w:i w:val="0"/>
          <w:iCs w:val="0"/>
          <w:color w:val="000000"/>
          <w:kern w:val="0"/>
          <w:sz w:val="21"/>
          <w:szCs w:val="21"/>
          <w:u w:val="none"/>
          <w:lang w:val="en-US" w:eastAsia="zh-CN" w:bidi="ar"/>
        </w:rPr>
        <w:t>2、道 闸门</w:t>
      </w:r>
    </w:p>
    <w:p w14:paraId="5BF13EB5">
      <w:pPr>
        <w:pStyle w:val="2"/>
        <w:rPr>
          <w:rFonts w:hint="eastAsia" w:ascii="宋体" w:hAnsi="宋体" w:eastAsia="宋体" w:cs="宋体"/>
          <w:i w:val="0"/>
          <w:iCs w:val="0"/>
          <w:color w:val="000000"/>
          <w:kern w:val="0"/>
          <w:sz w:val="21"/>
          <w:szCs w:val="21"/>
          <w:u w:val="none"/>
          <w:lang w:val="en-US" w:eastAsia="zh-CN" w:bidi="ar"/>
        </w:rPr>
      </w:pPr>
    </w:p>
    <w:p w14:paraId="510C7BD7">
      <w:pPr>
        <w:pStyle w:val="2"/>
        <w:rPr>
          <w:rFonts w:hint="eastAsia" w:ascii="宋体" w:hAnsi="宋体" w:eastAsia="宋体" w:cs="宋体"/>
          <w:i w:val="0"/>
          <w:iCs w:val="0"/>
          <w:color w:val="000000"/>
          <w:kern w:val="0"/>
          <w:sz w:val="21"/>
          <w:szCs w:val="21"/>
          <w:u w:val="none"/>
          <w:lang w:val="en-US" w:eastAsia="zh-CN" w:bidi="ar"/>
        </w:rPr>
      </w:pPr>
    </w:p>
    <w:p w14:paraId="31CF5E7F">
      <w:pPr>
        <w:pStyle w:val="2"/>
        <w:rPr>
          <w:rFonts w:hint="eastAsia" w:ascii="宋体" w:hAnsi="宋体" w:eastAsia="宋体" w:cs="宋体"/>
          <w:i w:val="0"/>
          <w:iCs w:val="0"/>
          <w:color w:val="000000"/>
          <w:kern w:val="0"/>
          <w:sz w:val="21"/>
          <w:szCs w:val="21"/>
          <w:u w:val="none"/>
          <w:lang w:val="en-US" w:eastAsia="zh-CN" w:bidi="ar"/>
        </w:rPr>
      </w:pPr>
    </w:p>
    <w:p w14:paraId="38175EAD">
      <w:pPr>
        <w:numPr>
          <w:ilvl w:val="0"/>
          <w:numId w:val="0"/>
        </w:numPr>
        <w:tabs>
          <w:tab w:val="left" w:pos="2438"/>
        </w:tabs>
        <w:bidi w:val="0"/>
        <w:ind w:leftChars="0"/>
        <w:jc w:val="left"/>
        <w:rPr>
          <w:rFonts w:hint="eastAsia" w:ascii="宋体" w:hAnsi="宋体" w:eastAsia="宋体" w:cs="宋体"/>
          <w:i w:val="0"/>
          <w:iCs w:val="0"/>
          <w:color w:val="000000"/>
          <w:kern w:val="0"/>
          <w:sz w:val="21"/>
          <w:szCs w:val="21"/>
          <w:u w:val="none"/>
          <w:lang w:val="en-US" w:eastAsia="zh-CN" w:bidi="ar"/>
        </w:rPr>
      </w:pPr>
      <w:r>
        <w:rPr>
          <w:rFonts w:ascii="等线" w:hAnsi="等线" w:eastAsia="宋体" w:cs="Times New Roman"/>
          <w:kern w:val="0"/>
        </w:rPr>
        <w:drawing>
          <wp:inline distT="0" distB="0" distL="114300" distR="114300">
            <wp:extent cx="4893310" cy="1648460"/>
            <wp:effectExtent l="0" t="0" r="2540" b="8890"/>
            <wp:docPr id="4422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29" name="图片 8"/>
                    <pic:cNvPicPr>
                      <a:picLocks noChangeAspect="1"/>
                    </pic:cNvPicPr>
                  </pic:nvPicPr>
                  <pic:blipFill>
                    <a:blip r:embed="rId6"/>
                    <a:stretch>
                      <a:fillRect/>
                    </a:stretch>
                  </pic:blipFill>
                  <pic:spPr>
                    <a:xfrm>
                      <a:off x="0" y="0"/>
                      <a:ext cx="4893310" cy="1648460"/>
                    </a:xfrm>
                    <a:prstGeom prst="rect">
                      <a:avLst/>
                    </a:prstGeom>
                    <a:noFill/>
                    <a:ln w="9525">
                      <a:noFill/>
                    </a:ln>
                  </pic:spPr>
                </pic:pic>
              </a:graphicData>
            </a:graphic>
          </wp:inline>
        </w:drawing>
      </w:r>
    </w:p>
    <w:p w14:paraId="29430B29">
      <w:pPr>
        <w:ind w:firstLine="1470"/>
        <w:rPr>
          <w:rFonts w:ascii="等线" w:hAnsi="等线" w:eastAsia="宋体" w:cs="Times New Roman"/>
          <w:kern w:val="0"/>
        </w:rPr>
      </w:pPr>
    </w:p>
    <w:p w14:paraId="0BD15774">
      <w:pPr>
        <w:ind w:firstLine="1470"/>
        <w:rPr>
          <w:rFonts w:ascii="等线" w:hAnsi="等线" w:eastAsia="宋体" w:cs="Times New Roman"/>
          <w:kern w:val="0"/>
        </w:rPr>
      </w:pPr>
    </w:p>
    <w:p w14:paraId="24A08875">
      <w:pPr>
        <w:spacing w:line="660" w:lineRule="exact"/>
        <w:rPr>
          <w:rFonts w:hint="eastAsia"/>
          <w:sz w:val="28"/>
          <w:szCs w:val="28"/>
          <w:lang w:eastAsia="zh-CN"/>
        </w:rPr>
      </w:pPr>
      <w:r>
        <w:rPr>
          <w:rFonts w:hint="eastAsia"/>
          <w:b/>
          <w:sz w:val="28"/>
          <w:szCs w:val="28"/>
          <w:lang w:val="en-US" w:eastAsia="zh-CN"/>
        </w:rPr>
        <w:t>八</w:t>
      </w:r>
      <w:r>
        <w:rPr>
          <w:rFonts w:hint="eastAsia"/>
          <w:b/>
          <w:sz w:val="28"/>
          <w:szCs w:val="28"/>
        </w:rPr>
        <w:t>、</w:t>
      </w:r>
      <w:r>
        <w:rPr>
          <w:rFonts w:hint="eastAsia" w:asciiTheme="minorEastAsia" w:hAnsiTheme="minorEastAsia" w:cstheme="minorEastAsia"/>
          <w:b/>
          <w:color w:val="000000"/>
          <w:sz w:val="24"/>
          <w:szCs w:val="24"/>
        </w:rPr>
        <w:t>质量标准</w:t>
      </w:r>
      <w:r>
        <w:rPr>
          <w:rFonts w:hint="eastAsia" w:asciiTheme="minorEastAsia" w:hAnsiTheme="minorEastAsia" w:cstheme="minorEastAsia"/>
          <w:color w:val="000000"/>
          <w:sz w:val="24"/>
          <w:szCs w:val="24"/>
        </w:rPr>
        <w:t>：</w:t>
      </w:r>
      <w:r>
        <w:rPr>
          <w:rFonts w:hint="eastAsia"/>
          <w:sz w:val="28"/>
          <w:szCs w:val="28"/>
        </w:rPr>
        <w:t>达到相关专业验收规范的合格标准，</w:t>
      </w:r>
      <w:r>
        <w:rPr>
          <w:rFonts w:hint="eastAsia" w:eastAsiaTheme="minorEastAsia"/>
          <w:sz w:val="28"/>
          <w:szCs w:val="28"/>
          <w:lang w:eastAsia="zh-CN"/>
        </w:rPr>
        <w:t>颜色有甲方指定。样品质量需经甲方认可参与投标。</w:t>
      </w:r>
    </w:p>
    <w:p w14:paraId="24FB88E4">
      <w:pPr>
        <w:widowControl w:val="0"/>
        <w:jc w:val="left"/>
        <w:rPr>
          <w:rFonts w:ascii="黑体" w:hAnsi="黑体" w:eastAsia="黑体" w:cs="黑体"/>
          <w:b/>
          <w:kern w:val="2"/>
          <w:sz w:val="32"/>
          <w:szCs w:val="32"/>
          <w:lang w:val="en-US" w:eastAsia="zh-CN" w:bidi="ar-SA"/>
        </w:rPr>
      </w:pPr>
      <w:r>
        <w:rPr>
          <w:rFonts w:hint="eastAsia" w:ascii="Times New Roman" w:hAnsi="Times New Roman" w:eastAsia="宋体" w:cs="Times New Roman"/>
          <w:b/>
          <w:kern w:val="0"/>
          <w:sz w:val="24"/>
          <w:szCs w:val="20"/>
          <w:lang w:val="en-US" w:eastAsia="zh-CN" w:bidi="ar-SA"/>
        </w:rPr>
        <w:t>九、</w:t>
      </w:r>
      <w:r>
        <w:rPr>
          <w:rFonts w:hint="eastAsia" w:ascii="黑体" w:hAnsi="黑体" w:eastAsia="黑体" w:cs="黑体"/>
          <w:b/>
          <w:kern w:val="2"/>
          <w:sz w:val="32"/>
          <w:szCs w:val="32"/>
          <w:lang w:val="en-US" w:eastAsia="zh-CN" w:bidi="ar-SA"/>
        </w:rPr>
        <w:t>供货商资格条件</w:t>
      </w:r>
    </w:p>
    <w:p w14:paraId="1381C9F8">
      <w:pPr>
        <w:jc w:val="left"/>
        <w:rPr>
          <w:rFonts w:ascii="宋体" w:hAnsi="宋体" w:eastAsia="宋体" w:cs="宋体"/>
          <w:sz w:val="28"/>
          <w:szCs w:val="28"/>
        </w:rPr>
      </w:pPr>
      <w:r>
        <w:rPr>
          <w:rFonts w:hint="eastAsia" w:ascii="宋体" w:hAnsi="宋体" w:cs="宋体"/>
          <w:sz w:val="28"/>
          <w:szCs w:val="28"/>
        </w:rPr>
        <w:t>1、</w:t>
      </w:r>
      <w:r>
        <w:rPr>
          <w:rFonts w:hint="eastAsia" w:ascii="仿宋_GB2312" w:eastAsia="仿宋_GB2312"/>
          <w:sz w:val="32"/>
          <w:szCs w:val="32"/>
        </w:rPr>
        <w:t>具</w:t>
      </w:r>
      <w:r>
        <w:rPr>
          <w:rFonts w:hint="eastAsia"/>
          <w:sz w:val="28"/>
          <w:szCs w:val="28"/>
        </w:rPr>
        <w:t>有独立法人资格、能够独立承担民事责任能力。具有合法有效的营业执照（或三证合一执照），未被责令停业，暂扣或吊销</w:t>
      </w:r>
      <w:r>
        <w:rPr>
          <w:rFonts w:hint="eastAsia" w:ascii="宋体" w:hAnsi="宋体" w:cs="宋体"/>
          <w:sz w:val="28"/>
          <w:szCs w:val="28"/>
        </w:rPr>
        <w:t>执照，或吊销资质证书；</w:t>
      </w:r>
    </w:p>
    <w:p w14:paraId="4FB3491C">
      <w:pPr>
        <w:spacing w:line="500" w:lineRule="exact"/>
        <w:jc w:val="left"/>
        <w:rPr>
          <w:rFonts w:ascii="宋体" w:hAnsi="宋体" w:cs="宋体"/>
          <w:sz w:val="28"/>
          <w:szCs w:val="28"/>
        </w:rPr>
      </w:pPr>
      <w:r>
        <w:rPr>
          <w:rFonts w:hint="eastAsia" w:ascii="宋体" w:hAnsi="宋体" w:cs="宋体"/>
          <w:sz w:val="28"/>
          <w:szCs w:val="28"/>
        </w:rPr>
        <w:t>2、未进入清算程序，或被宣告破产，或其他丧失履约能力的情形；</w:t>
      </w:r>
    </w:p>
    <w:p w14:paraId="6D8422B1">
      <w:pPr>
        <w:spacing w:line="500" w:lineRule="exact"/>
        <w:jc w:val="left"/>
        <w:rPr>
          <w:rFonts w:ascii="宋体" w:hAnsi="宋体" w:cs="宋体"/>
          <w:sz w:val="28"/>
          <w:szCs w:val="28"/>
        </w:rPr>
      </w:pPr>
      <w:r>
        <w:rPr>
          <w:rFonts w:hint="eastAsia" w:ascii="宋体" w:hAnsi="宋体" w:cs="宋体"/>
          <w:sz w:val="28"/>
          <w:szCs w:val="28"/>
        </w:rPr>
        <w:t>3、在近三年内（自响应文件递交截止之日向前追溯3年）供应商及其法定代表人、</w:t>
      </w:r>
      <w:r>
        <w:rPr>
          <w:rFonts w:hint="eastAsia" w:ascii="宋体" w:hAnsi="宋体" w:cs="宋体"/>
          <w:sz w:val="28"/>
          <w:szCs w:val="28"/>
          <w:lang w:eastAsia="zh-CN"/>
        </w:rPr>
        <w:t>未被列为失信人员</w:t>
      </w:r>
      <w:r>
        <w:rPr>
          <w:rFonts w:hint="eastAsia" w:ascii="宋体" w:hAnsi="宋体" w:cs="宋体"/>
          <w:sz w:val="28"/>
          <w:szCs w:val="28"/>
          <w:lang w:val="en-US" w:eastAsia="zh-CN"/>
        </w:rPr>
        <w:t>,未成为被告</w:t>
      </w:r>
      <w:r>
        <w:rPr>
          <w:rFonts w:hint="eastAsia" w:ascii="宋体" w:hAnsi="宋体" w:cs="宋体"/>
          <w:sz w:val="28"/>
          <w:szCs w:val="28"/>
        </w:rPr>
        <w:t>；</w:t>
      </w:r>
    </w:p>
    <w:p w14:paraId="212CAFA1">
      <w:pPr>
        <w:spacing w:line="500" w:lineRule="exact"/>
        <w:jc w:val="left"/>
        <w:rPr>
          <w:rFonts w:hint="eastAsia" w:ascii="宋体" w:hAnsi="宋体" w:cs="宋体" w:eastAsiaTheme="minorEastAsia"/>
          <w:sz w:val="28"/>
          <w:szCs w:val="28"/>
          <w:lang w:eastAsia="zh-CN"/>
        </w:rPr>
      </w:pPr>
      <w:r>
        <w:rPr>
          <w:rFonts w:hint="eastAsia" w:ascii="宋体" w:hAnsi="宋体" w:cs="宋体"/>
          <w:sz w:val="28"/>
          <w:szCs w:val="28"/>
          <w:lang w:val="en-US" w:eastAsia="zh-CN"/>
        </w:rPr>
        <w:t>4</w:t>
      </w:r>
      <w:r>
        <w:rPr>
          <w:rFonts w:hint="eastAsia" w:ascii="宋体" w:hAnsi="宋体" w:cs="宋体"/>
          <w:sz w:val="28"/>
          <w:szCs w:val="28"/>
        </w:rPr>
        <w:t>、近三年内供应商未发生不履行或不完全履行与采购人签订合同的</w:t>
      </w:r>
      <w:r>
        <w:rPr>
          <w:rFonts w:hint="eastAsia" w:ascii="宋体" w:hAnsi="宋体" w:cs="宋体"/>
          <w:sz w:val="28"/>
          <w:szCs w:val="28"/>
          <w:lang w:eastAsia="zh-CN"/>
        </w:rPr>
        <w:t>：</w:t>
      </w:r>
    </w:p>
    <w:p w14:paraId="252D5723">
      <w:pPr>
        <w:spacing w:line="500" w:lineRule="exact"/>
        <w:jc w:val="left"/>
        <w:rPr>
          <w:rFonts w:hint="default" w:ascii="宋体" w:hAnsi="宋体" w:cs="宋体" w:eastAsiaTheme="minorEastAsia"/>
          <w:sz w:val="28"/>
          <w:szCs w:val="28"/>
          <w:lang w:val="en-US" w:eastAsia="zh-CN"/>
        </w:rPr>
      </w:pPr>
      <w:r>
        <w:rPr>
          <w:rFonts w:hint="eastAsia" w:ascii="宋体" w:hAnsi="宋体" w:cs="宋体"/>
          <w:sz w:val="28"/>
          <w:szCs w:val="28"/>
          <w:lang w:val="en-US" w:eastAsia="zh-CN"/>
        </w:rPr>
        <w:t>九、资格审查：资格先审。本工程对报价单位的资格审查采用资格先审。投标单位于2025年2月24日17时前提交资格审查文件，逾期提交拒收。招标单位对所有资格文件进行资格审查，只有通过招标单位和招标办资格审查合格的投标人方可交纳投标保证金进行项目投标报价。开标现场对投标单位的资格进行复查，不符合要求的，退回投标文件。资格审查文件提交地点：桐城经开区建设投资集团有限公司五楼招投标办公室。联系人：胡先生13865108771</w:t>
      </w:r>
    </w:p>
    <w:p w14:paraId="3DA6A45F">
      <w:pPr>
        <w:spacing w:line="500" w:lineRule="exact"/>
        <w:rPr>
          <w:rFonts w:ascii="宋体" w:hAnsi="宋体" w:eastAsia="宋体" w:cs="宋体"/>
          <w:b/>
          <w:sz w:val="28"/>
          <w:szCs w:val="28"/>
        </w:rPr>
      </w:pPr>
      <w:r>
        <w:rPr>
          <w:rFonts w:hint="eastAsia" w:ascii="宋体" w:hAnsi="宋体" w:eastAsia="宋体" w:cs="宋体"/>
          <w:b/>
          <w:sz w:val="28"/>
          <w:szCs w:val="28"/>
          <w:lang w:val="en-US" w:eastAsia="zh-CN"/>
        </w:rPr>
        <w:t>十</w:t>
      </w:r>
      <w:r>
        <w:rPr>
          <w:rFonts w:hint="eastAsia" w:ascii="宋体" w:hAnsi="宋体" w:eastAsia="宋体" w:cs="宋体"/>
          <w:b/>
          <w:sz w:val="28"/>
          <w:szCs w:val="28"/>
        </w:rPr>
        <w:t>、无效投标的情形：</w:t>
      </w:r>
    </w:p>
    <w:p w14:paraId="4C1D022C">
      <w:pPr>
        <w:spacing w:line="500" w:lineRule="exact"/>
        <w:rPr>
          <w:rFonts w:ascii="宋体" w:hAnsi="宋体" w:eastAsia="宋体" w:cs="宋体"/>
          <w:sz w:val="28"/>
          <w:szCs w:val="28"/>
        </w:rPr>
      </w:pPr>
      <w:r>
        <w:rPr>
          <w:rFonts w:hint="eastAsia" w:ascii="宋体" w:hAnsi="宋体" w:eastAsia="宋体" w:cs="宋体"/>
          <w:sz w:val="28"/>
          <w:szCs w:val="28"/>
        </w:rPr>
        <w:t>1．未能提供合格的资格文件；</w:t>
      </w:r>
    </w:p>
    <w:p w14:paraId="4026E062">
      <w:pPr>
        <w:spacing w:line="500" w:lineRule="exact"/>
        <w:rPr>
          <w:rFonts w:ascii="宋体" w:hAnsi="宋体" w:eastAsia="宋体" w:cs="宋体"/>
          <w:sz w:val="28"/>
          <w:szCs w:val="28"/>
        </w:rPr>
      </w:pPr>
      <w:r>
        <w:rPr>
          <w:rFonts w:hint="eastAsia" w:ascii="宋体" w:hAnsi="宋体" w:eastAsia="宋体" w:cs="宋体"/>
          <w:sz w:val="28"/>
          <w:szCs w:val="28"/>
        </w:rPr>
        <w:t>2．投标人未对招标文件内所要采购的全部内容进行报价的；</w:t>
      </w:r>
    </w:p>
    <w:p w14:paraId="5BC7CDB9">
      <w:pPr>
        <w:spacing w:line="500" w:lineRule="exact"/>
        <w:rPr>
          <w:rFonts w:ascii="宋体" w:hAnsi="宋体" w:eastAsia="宋体" w:cs="宋体"/>
          <w:sz w:val="28"/>
          <w:szCs w:val="28"/>
        </w:rPr>
      </w:pPr>
      <w:r>
        <w:rPr>
          <w:rFonts w:hint="eastAsia" w:ascii="宋体" w:hAnsi="宋体" w:eastAsia="宋体" w:cs="宋体"/>
          <w:sz w:val="28"/>
          <w:szCs w:val="28"/>
        </w:rPr>
        <w:t>3．与招标文件有重大偏离的或未能实质性响应技术要求的；</w:t>
      </w:r>
    </w:p>
    <w:p w14:paraId="01E51898">
      <w:pPr>
        <w:spacing w:line="500" w:lineRule="exact"/>
        <w:rPr>
          <w:rFonts w:ascii="宋体" w:hAnsi="宋体" w:eastAsia="宋体" w:cs="宋体"/>
          <w:sz w:val="28"/>
          <w:szCs w:val="28"/>
        </w:rPr>
      </w:pPr>
      <w:r>
        <w:rPr>
          <w:rFonts w:hint="eastAsia" w:ascii="宋体" w:hAnsi="宋体" w:eastAsia="宋体" w:cs="宋体"/>
          <w:sz w:val="28"/>
          <w:szCs w:val="28"/>
        </w:rPr>
        <w:t>4．投标供应商在投标活动中提供任何虚假材料或从事其他违法活动的；</w:t>
      </w:r>
    </w:p>
    <w:p w14:paraId="61450829">
      <w:pPr>
        <w:spacing w:line="500" w:lineRule="exact"/>
        <w:rPr>
          <w:rFonts w:ascii="宋体" w:hAnsi="宋体" w:eastAsia="宋体" w:cs="宋体"/>
          <w:sz w:val="28"/>
          <w:szCs w:val="28"/>
        </w:rPr>
      </w:pPr>
      <w:r>
        <w:rPr>
          <w:rFonts w:hint="eastAsia" w:ascii="宋体" w:hAnsi="宋体" w:eastAsia="宋体" w:cs="宋体"/>
          <w:sz w:val="28"/>
          <w:szCs w:val="28"/>
        </w:rPr>
        <w:t>5．评标委员会认为其他不合理情况的；</w:t>
      </w:r>
    </w:p>
    <w:p w14:paraId="129D9D37">
      <w:pPr>
        <w:spacing w:line="500" w:lineRule="exact"/>
        <w:rPr>
          <w:rFonts w:ascii="宋体" w:hAnsi="宋体" w:eastAsia="宋体" w:cs="宋体"/>
          <w:sz w:val="28"/>
          <w:szCs w:val="28"/>
        </w:rPr>
      </w:pPr>
      <w:r>
        <w:rPr>
          <w:rFonts w:hint="eastAsia" w:ascii="宋体" w:hAnsi="宋体" w:eastAsia="宋体" w:cs="宋体"/>
          <w:sz w:val="28"/>
          <w:szCs w:val="28"/>
        </w:rPr>
        <w:t>6．不符合法律、法规和本招标文件规定的其他实质性要求的。</w:t>
      </w:r>
    </w:p>
    <w:p w14:paraId="1CF4E17A">
      <w:pPr>
        <w:widowControl w:val="0"/>
        <w:jc w:val="left"/>
        <w:rPr>
          <w:rFonts w:ascii="Times New Roman" w:hAnsi="Times New Roman" w:eastAsia="宋体" w:cs="Times New Roman"/>
          <w:b/>
          <w:kern w:val="0"/>
          <w:sz w:val="24"/>
          <w:szCs w:val="20"/>
          <w:lang w:val="en-US" w:eastAsia="zh-CN" w:bidi="ar-SA"/>
        </w:rPr>
      </w:pPr>
    </w:p>
    <w:p w14:paraId="5EB286BB">
      <w:pPr>
        <w:widowControl w:val="0"/>
        <w:spacing w:line="500" w:lineRule="exact"/>
        <w:jc w:val="both"/>
        <w:rPr>
          <w:rFonts w:ascii="宋体" w:hAnsi="宋体" w:eastAsia="宋体" w:cs="宋体"/>
          <w:kern w:val="2"/>
          <w:sz w:val="28"/>
          <w:szCs w:val="28"/>
          <w:lang w:val="en-US" w:eastAsia="zh-CN" w:bidi="ar-SA"/>
        </w:rPr>
      </w:pPr>
      <w:r>
        <w:rPr>
          <w:rFonts w:hint="eastAsia" w:ascii="宋体" w:hAnsi="宋体" w:eastAsia="宋体" w:cs="宋体"/>
          <w:b/>
          <w:bCs/>
          <w:kern w:val="2"/>
          <w:sz w:val="28"/>
          <w:szCs w:val="28"/>
          <w:lang w:val="en-US" w:eastAsia="zh-CN" w:bidi="ar-SA"/>
        </w:rPr>
        <w:t>十一、投标保证金及退还</w:t>
      </w:r>
      <w:r>
        <w:rPr>
          <w:rFonts w:hint="eastAsia" w:ascii="宋体" w:hAnsi="宋体" w:eastAsia="宋体" w:cs="宋体"/>
          <w:kern w:val="2"/>
          <w:sz w:val="28"/>
          <w:szCs w:val="28"/>
          <w:lang w:val="en-US" w:eastAsia="zh-CN" w:bidi="ar-SA"/>
        </w:rPr>
        <w:t>：人民币贰仟元整（2000.00元），投标人在报价截止时间前须将保证金从投标人账户缴至桐城市天正控股集团有限公司基本账户，不得从其他账户和个人账户转入（转帐时须备注项目名称），否则不接收投标文件。</w:t>
      </w:r>
      <w:r>
        <w:rPr>
          <w:rFonts w:hint="eastAsia" w:ascii="宋体" w:hAnsi="宋体" w:eastAsia="宋体" w:cs="宋体"/>
          <w:color w:val="000000"/>
          <w:kern w:val="2"/>
          <w:sz w:val="28"/>
          <w:szCs w:val="28"/>
          <w:lang w:val="en-US" w:eastAsia="zh-CN" w:bidi="ar-SA"/>
        </w:rPr>
        <w:t>未中标的投标保证金一星期内退还（不计息）。</w:t>
      </w:r>
    </w:p>
    <w:p w14:paraId="13015F6E">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 xml:space="preserve">收款人名称：桐城市天正控股集团有限公司  </w:t>
      </w:r>
    </w:p>
    <w:p w14:paraId="06A2E4BC">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开户银行：安徽桐城农村商业银行股份有限公司文都支行</w:t>
      </w:r>
    </w:p>
    <w:p w14:paraId="6FD583D3">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账  号：20000211916010300000059</w:t>
      </w:r>
    </w:p>
    <w:p w14:paraId="6CEB6E58">
      <w:pPr>
        <w:spacing w:line="500" w:lineRule="exact"/>
        <w:rPr>
          <w:rFonts w:ascii="宋体" w:hAnsi="宋体" w:eastAsia="宋体" w:cs="宋体"/>
          <w:sz w:val="28"/>
          <w:szCs w:val="28"/>
        </w:rPr>
      </w:pPr>
      <w:r>
        <w:rPr>
          <w:rFonts w:hint="eastAsia" w:ascii="宋体" w:hAnsi="宋体" w:eastAsia="宋体" w:cs="宋体"/>
          <w:b/>
          <w:bCs/>
          <w:sz w:val="28"/>
          <w:szCs w:val="28"/>
        </w:rPr>
        <w:t>十</w:t>
      </w:r>
      <w:r>
        <w:rPr>
          <w:rFonts w:hint="eastAsia" w:ascii="宋体" w:hAnsi="宋体" w:eastAsia="宋体" w:cs="宋体"/>
          <w:b/>
          <w:bCs/>
          <w:sz w:val="28"/>
          <w:szCs w:val="28"/>
          <w:lang w:val="en-US" w:eastAsia="zh-CN"/>
        </w:rPr>
        <w:t>二</w:t>
      </w:r>
      <w:r>
        <w:rPr>
          <w:rFonts w:hint="eastAsia" w:ascii="宋体" w:hAnsi="宋体" w:eastAsia="宋体" w:cs="宋体"/>
          <w:b/>
          <w:bCs/>
          <w:sz w:val="28"/>
          <w:szCs w:val="28"/>
        </w:rPr>
        <w:t>、履约保证金及退还</w:t>
      </w:r>
      <w:r>
        <w:rPr>
          <w:rFonts w:hint="eastAsia" w:ascii="宋体" w:hAnsi="宋体" w:eastAsia="宋体" w:cs="宋体"/>
          <w:sz w:val="28"/>
          <w:szCs w:val="28"/>
        </w:rPr>
        <w:t>：人民币</w:t>
      </w:r>
      <w:r>
        <w:rPr>
          <w:rFonts w:hint="eastAsia" w:ascii="宋体" w:hAnsi="宋体" w:eastAsia="宋体" w:cs="宋体"/>
          <w:sz w:val="28"/>
          <w:szCs w:val="28"/>
          <w:lang w:val="en-US" w:eastAsia="zh-CN"/>
        </w:rPr>
        <w:t>贰</w:t>
      </w:r>
      <w:r>
        <w:rPr>
          <w:rFonts w:hint="eastAsia" w:ascii="宋体" w:hAnsi="宋体" w:eastAsia="宋体" w:cs="宋体"/>
          <w:sz w:val="28"/>
          <w:szCs w:val="28"/>
        </w:rPr>
        <w:t>仟元整（￥</w:t>
      </w:r>
      <w:r>
        <w:rPr>
          <w:rFonts w:hint="eastAsia" w:ascii="宋体" w:hAnsi="宋体" w:eastAsia="宋体" w:cs="宋体"/>
          <w:sz w:val="28"/>
          <w:szCs w:val="28"/>
          <w:lang w:val="en-US" w:eastAsia="zh-CN"/>
        </w:rPr>
        <w:t>2</w:t>
      </w:r>
      <w:r>
        <w:rPr>
          <w:rFonts w:hint="eastAsia" w:ascii="宋体" w:hAnsi="宋体" w:eastAsia="宋体" w:cs="宋体"/>
          <w:sz w:val="28"/>
          <w:szCs w:val="28"/>
        </w:rPr>
        <w:t>000.00元），中标单位投标保证金自动转为履约保证金，差额部分开标三个工作日补齐。</w:t>
      </w:r>
    </w:p>
    <w:p w14:paraId="054DC117">
      <w:pPr>
        <w:spacing w:line="500" w:lineRule="exact"/>
        <w:rPr>
          <w:rFonts w:ascii="宋体" w:hAnsi="宋体" w:eastAsia="宋体" w:cs="宋体"/>
          <w:color w:val="000000"/>
          <w:sz w:val="28"/>
          <w:szCs w:val="28"/>
        </w:rPr>
      </w:pPr>
      <w:r>
        <w:rPr>
          <w:rFonts w:hint="eastAsia" w:ascii="宋体" w:hAnsi="宋体" w:eastAsia="宋体" w:cs="宋体"/>
          <w:color w:val="000000"/>
          <w:sz w:val="28"/>
          <w:szCs w:val="28"/>
        </w:rPr>
        <w:t>工程竣工验收合格后一次性退还（不计息）。</w:t>
      </w:r>
    </w:p>
    <w:p w14:paraId="5CF64DA0">
      <w:pPr>
        <w:spacing w:line="500" w:lineRule="exact"/>
        <w:rPr>
          <w:rFonts w:ascii="宋体" w:hAnsi="宋体" w:eastAsia="宋体" w:cs="宋体"/>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val="en-US" w:eastAsia="zh-CN"/>
        </w:rPr>
        <w:t>三</w:t>
      </w:r>
      <w:r>
        <w:rPr>
          <w:rFonts w:hint="eastAsia" w:ascii="宋体" w:hAnsi="宋体" w:eastAsia="宋体" w:cs="宋体"/>
          <w:b/>
          <w:color w:val="000000"/>
          <w:sz w:val="28"/>
          <w:szCs w:val="28"/>
        </w:rPr>
        <w:t>、付款方式</w:t>
      </w:r>
      <w:r>
        <w:rPr>
          <w:rFonts w:hint="eastAsia" w:ascii="宋体" w:hAnsi="宋体" w:eastAsia="宋体" w:cs="宋体"/>
          <w:b/>
          <w:bCs/>
          <w:sz w:val="28"/>
          <w:szCs w:val="28"/>
        </w:rPr>
        <w:t>：</w:t>
      </w:r>
      <w:r>
        <w:rPr>
          <w:rFonts w:hint="eastAsia" w:ascii="宋体" w:hAnsi="宋体" w:eastAsia="宋体" w:cs="宋体"/>
          <w:sz w:val="28"/>
          <w:szCs w:val="28"/>
        </w:rPr>
        <w:t>安装结束并经验收合格后支付实际施工工程价款85%，待发包人与承包人结算后，承包人再与分包人办理结算，结算完毕后付至结算价的97%，余款3%转为质量保证金，满一年后退还（保证金不计息）。</w:t>
      </w:r>
    </w:p>
    <w:p w14:paraId="29E75EED">
      <w:pPr>
        <w:spacing w:line="500" w:lineRule="exact"/>
        <w:rPr>
          <w:rFonts w:ascii="宋体" w:hAnsi="宋体" w:eastAsia="宋体" w:cs="宋体"/>
          <w:sz w:val="28"/>
          <w:szCs w:val="28"/>
        </w:rPr>
      </w:pPr>
      <w:r>
        <w:rPr>
          <w:rFonts w:hint="eastAsia" w:ascii="宋体" w:hAnsi="宋体" w:eastAsia="宋体" w:cs="宋体"/>
          <w:b/>
          <w:bCs/>
          <w:color w:val="000000"/>
          <w:sz w:val="28"/>
          <w:szCs w:val="28"/>
        </w:rPr>
        <w:t>十</w:t>
      </w:r>
      <w:r>
        <w:rPr>
          <w:rFonts w:hint="eastAsia" w:ascii="宋体" w:hAnsi="宋体" w:eastAsia="宋体" w:cs="宋体"/>
          <w:b/>
          <w:bCs/>
          <w:color w:val="000000"/>
          <w:sz w:val="28"/>
          <w:szCs w:val="28"/>
          <w:lang w:val="en-US" w:eastAsia="zh-CN"/>
        </w:rPr>
        <w:t>四</w:t>
      </w:r>
      <w:r>
        <w:rPr>
          <w:rFonts w:hint="eastAsia" w:ascii="宋体" w:hAnsi="宋体" w:eastAsia="宋体" w:cs="宋体"/>
          <w:b/>
          <w:bCs/>
          <w:color w:val="000000"/>
          <w:sz w:val="28"/>
          <w:szCs w:val="28"/>
        </w:rPr>
        <w:t>、</w:t>
      </w:r>
      <w:r>
        <w:rPr>
          <w:rFonts w:hint="eastAsia" w:ascii="宋体" w:hAnsi="宋体" w:eastAsia="宋体" w:cs="宋体"/>
          <w:b/>
          <w:bCs/>
          <w:sz w:val="28"/>
          <w:szCs w:val="28"/>
        </w:rPr>
        <w:t>投标截止时间及提交地点：</w:t>
      </w:r>
      <w:r>
        <w:rPr>
          <w:rFonts w:hint="eastAsia" w:ascii="宋体" w:hAnsi="宋体" w:eastAsia="宋体" w:cs="宋体"/>
          <w:sz w:val="28"/>
          <w:szCs w:val="28"/>
        </w:rPr>
        <w:t>投标文件应于202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2</w:t>
      </w:r>
      <w:r>
        <w:rPr>
          <w:rFonts w:hint="eastAsia" w:ascii="宋体" w:hAnsi="宋体" w:eastAsia="宋体" w:cs="宋体"/>
          <w:sz w:val="28"/>
          <w:szCs w:val="28"/>
        </w:rPr>
        <w:t>月</w:t>
      </w:r>
      <w:r>
        <w:rPr>
          <w:rFonts w:hint="eastAsia" w:ascii="宋体" w:hAnsi="宋体" w:eastAsia="宋体" w:cs="宋体"/>
          <w:sz w:val="28"/>
          <w:szCs w:val="28"/>
          <w:lang w:val="en-US" w:eastAsia="zh-CN"/>
        </w:rPr>
        <w:t>25</w:t>
      </w:r>
      <w:r>
        <w:rPr>
          <w:rFonts w:hint="eastAsia" w:ascii="宋体" w:hAnsi="宋体" w:eastAsia="宋体" w:cs="宋体"/>
          <w:sz w:val="28"/>
          <w:szCs w:val="28"/>
        </w:rPr>
        <w:t>日</w:t>
      </w:r>
      <w:r>
        <w:rPr>
          <w:rFonts w:hint="eastAsia" w:ascii="宋体" w:hAnsi="宋体" w:eastAsia="宋体" w:cs="宋体"/>
          <w:sz w:val="28"/>
          <w:szCs w:val="28"/>
          <w:lang w:eastAsia="zh-CN"/>
        </w:rPr>
        <w:t>下</w:t>
      </w:r>
      <w:r>
        <w:rPr>
          <w:rFonts w:hint="eastAsia" w:ascii="宋体" w:hAnsi="宋体" w:eastAsia="宋体" w:cs="宋体"/>
          <w:sz w:val="28"/>
          <w:szCs w:val="28"/>
        </w:rPr>
        <w:t>午</w:t>
      </w:r>
      <w:r>
        <w:rPr>
          <w:rFonts w:hint="eastAsia" w:ascii="宋体" w:hAnsi="宋体" w:eastAsia="宋体" w:cs="宋体"/>
          <w:sz w:val="28"/>
          <w:szCs w:val="28"/>
          <w:lang w:val="en-US" w:eastAsia="zh-CN"/>
        </w:rPr>
        <w:t>15</w:t>
      </w:r>
      <w:r>
        <w:rPr>
          <w:rFonts w:hint="eastAsia" w:ascii="宋体" w:hAnsi="宋体" w:eastAsia="宋体" w:cs="宋体"/>
          <w:sz w:val="28"/>
          <w:szCs w:val="28"/>
        </w:rPr>
        <w:t>时前提交至桐城经开区建投集团五楼招投标办公室，逾期送达的或不符合规定的投标文件将被拒绝。</w:t>
      </w:r>
    </w:p>
    <w:p w14:paraId="2278D6D8">
      <w:pPr>
        <w:spacing w:line="500" w:lineRule="exact"/>
        <w:rPr>
          <w:rFonts w:ascii="宋体" w:hAnsi="宋体" w:eastAsia="宋体" w:cs="宋体"/>
          <w:sz w:val="28"/>
          <w:szCs w:val="28"/>
        </w:rPr>
      </w:pPr>
      <w:r>
        <w:rPr>
          <w:rFonts w:hint="eastAsia" w:ascii="宋体" w:hAnsi="宋体" w:eastAsia="宋体" w:cs="宋体"/>
          <w:b/>
          <w:bCs/>
          <w:sz w:val="28"/>
          <w:szCs w:val="28"/>
        </w:rPr>
        <w:t>十</w:t>
      </w:r>
      <w:r>
        <w:rPr>
          <w:rFonts w:hint="eastAsia" w:ascii="宋体" w:hAnsi="宋体" w:eastAsia="宋体" w:cs="宋体"/>
          <w:b/>
          <w:bCs/>
          <w:sz w:val="28"/>
          <w:szCs w:val="28"/>
          <w:lang w:val="en-US" w:eastAsia="zh-CN"/>
        </w:rPr>
        <w:t>五</w:t>
      </w:r>
      <w:r>
        <w:rPr>
          <w:rFonts w:hint="eastAsia" w:ascii="宋体" w:hAnsi="宋体" w:eastAsia="宋体" w:cs="宋体"/>
          <w:b/>
          <w:bCs/>
          <w:sz w:val="28"/>
          <w:szCs w:val="28"/>
        </w:rPr>
        <w:t>、开标时间及地点：</w:t>
      </w:r>
      <w:r>
        <w:rPr>
          <w:rFonts w:hint="eastAsia" w:ascii="宋体" w:hAnsi="宋体" w:eastAsia="宋体" w:cs="宋体"/>
          <w:sz w:val="28"/>
          <w:szCs w:val="28"/>
        </w:rPr>
        <w:t>投标文件提交截止时间的同一时间在</w:t>
      </w:r>
      <w:r>
        <w:rPr>
          <w:rFonts w:hint="eastAsia" w:ascii="宋体" w:hAnsi="宋体" w:eastAsia="宋体" w:cs="宋体"/>
          <w:b/>
          <w:bCs/>
          <w:sz w:val="28"/>
          <w:szCs w:val="28"/>
        </w:rPr>
        <w:t>桐城经开区建投集团五楼招投标办公室</w:t>
      </w:r>
      <w:r>
        <w:rPr>
          <w:rFonts w:hint="eastAsia" w:ascii="宋体" w:hAnsi="宋体" w:eastAsia="宋体" w:cs="宋体"/>
          <w:sz w:val="28"/>
          <w:szCs w:val="28"/>
        </w:rPr>
        <w:t>进行。请各投标单位准时参加。</w:t>
      </w:r>
    </w:p>
    <w:p w14:paraId="5C798F08">
      <w:pPr>
        <w:widowControl w:val="0"/>
        <w:jc w:val="left"/>
        <w:rPr>
          <w:rFonts w:ascii="Times New Roman" w:hAnsi="Times New Roman" w:eastAsia="宋体" w:cs="Times New Roman"/>
          <w:b/>
          <w:kern w:val="0"/>
          <w:sz w:val="24"/>
          <w:szCs w:val="20"/>
          <w:lang w:val="en-US" w:eastAsia="zh-CN" w:bidi="ar-SA"/>
        </w:rPr>
      </w:pPr>
    </w:p>
    <w:p w14:paraId="316A6C79">
      <w:pPr>
        <w:widowControl w:val="0"/>
        <w:jc w:val="left"/>
        <w:rPr>
          <w:rFonts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十六、评标方法：合理低价法</w:t>
      </w:r>
    </w:p>
    <w:p w14:paraId="2AD0DB8F">
      <w:pPr>
        <w:widowControl w:val="0"/>
        <w:ind w:firstLine="280" w:firstLineChars="100"/>
        <w:jc w:val="left"/>
        <w:rPr>
          <w:rFonts w:ascii="宋体" w:hAnsi="宋体" w:eastAsia="宋体" w:cs="宋体"/>
          <w:b w:val="0"/>
          <w:kern w:val="2"/>
          <w:sz w:val="28"/>
          <w:szCs w:val="28"/>
          <w:lang w:val="en-US" w:eastAsia="zh-CN" w:bidi="ar-SA"/>
        </w:rPr>
      </w:pPr>
      <w:r>
        <w:rPr>
          <w:rFonts w:hint="eastAsia" w:ascii="宋体" w:hAnsi="宋体" w:eastAsia="宋体" w:cs="宋体"/>
          <w:b w:val="0"/>
          <w:kern w:val="2"/>
          <w:sz w:val="28"/>
          <w:szCs w:val="28"/>
          <w:lang w:val="en-US" w:eastAsia="zh-CN" w:bidi="ar-SA"/>
        </w:rPr>
        <w:t>本次招标采用三轮报价竞价方式进行，第二轮有效报价为低于第一轮最低报价，超过第一轮最低报价的均为无效报价；第三轮有效报价为低于第二轮最低报价，超过第二轮最低报价的均为无效报价。第三轮报价结束，报价最低为中标候选人。</w:t>
      </w:r>
    </w:p>
    <w:p w14:paraId="7D0C8341">
      <w:pPr>
        <w:spacing w:line="500" w:lineRule="exact"/>
        <w:rPr>
          <w:rFonts w:ascii="宋体" w:hAnsi="宋体" w:eastAsia="宋体" w:cs="宋体"/>
          <w:sz w:val="28"/>
          <w:szCs w:val="28"/>
        </w:rPr>
      </w:pPr>
      <w:r>
        <w:rPr>
          <w:rFonts w:hint="eastAsia" w:ascii="宋体" w:hAnsi="宋体" w:eastAsia="宋体" w:cs="宋体"/>
          <w:sz w:val="28"/>
          <w:szCs w:val="28"/>
        </w:rPr>
        <w:t>评标办法：由招标评标委员会成员、评标委员会对中标候选人的经济基础、组织管理协调能力、等各项因素进行综合考虑，确定中标人候选人，报集团公司党委会批准后正式确定为中标人。对未中标候选人不作解释。</w:t>
      </w:r>
    </w:p>
    <w:p w14:paraId="5BF1E8B6">
      <w:pPr>
        <w:spacing w:line="500" w:lineRule="exact"/>
        <w:rPr>
          <w:rFonts w:ascii="宋体" w:hAnsi="宋体" w:eastAsia="宋体" w:cs="宋体"/>
          <w:b/>
          <w:bCs/>
          <w:kern w:val="0"/>
          <w:sz w:val="28"/>
          <w:szCs w:val="28"/>
        </w:rPr>
      </w:pPr>
      <w:r>
        <w:rPr>
          <w:rFonts w:hint="eastAsia" w:ascii="宋体" w:hAnsi="宋体" w:eastAsia="宋体" w:cs="宋体"/>
          <w:b/>
          <w:bCs/>
          <w:kern w:val="0"/>
          <w:sz w:val="28"/>
          <w:szCs w:val="28"/>
        </w:rPr>
        <w:t>十</w:t>
      </w:r>
      <w:r>
        <w:rPr>
          <w:rFonts w:hint="eastAsia" w:ascii="宋体" w:hAnsi="宋体" w:eastAsia="宋体" w:cs="宋体"/>
          <w:b/>
          <w:bCs/>
          <w:kern w:val="0"/>
          <w:sz w:val="28"/>
          <w:szCs w:val="28"/>
          <w:lang w:val="en-US" w:eastAsia="zh-CN"/>
        </w:rPr>
        <w:t>七</w:t>
      </w:r>
      <w:r>
        <w:rPr>
          <w:rFonts w:hint="eastAsia" w:ascii="宋体" w:hAnsi="宋体" w:eastAsia="宋体" w:cs="宋体"/>
          <w:b/>
          <w:bCs/>
          <w:kern w:val="0"/>
          <w:sz w:val="28"/>
          <w:szCs w:val="28"/>
        </w:rPr>
        <w:t>、投标报名及招标文件获取、答疑澄清：</w:t>
      </w:r>
    </w:p>
    <w:p w14:paraId="2D762CBB">
      <w:pPr>
        <w:spacing w:line="500" w:lineRule="exact"/>
        <w:rPr>
          <w:rFonts w:ascii="宋体" w:hAnsi="宋体" w:eastAsia="宋体" w:cs="宋体"/>
          <w:sz w:val="28"/>
          <w:szCs w:val="28"/>
        </w:rPr>
      </w:pPr>
      <w:r>
        <w:rPr>
          <w:rFonts w:hint="eastAsia" w:ascii="宋体" w:hAnsi="宋体" w:eastAsia="宋体" w:cs="宋体"/>
          <w:sz w:val="28"/>
          <w:szCs w:val="28"/>
        </w:rPr>
        <w:t>1、凡有意参加投标并符合资格要求投标单位，请于202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2</w:t>
      </w:r>
      <w:r>
        <w:rPr>
          <w:rFonts w:hint="eastAsia" w:ascii="宋体" w:hAnsi="宋体" w:eastAsia="宋体" w:cs="宋体"/>
          <w:sz w:val="28"/>
          <w:szCs w:val="28"/>
        </w:rPr>
        <w:t>月</w:t>
      </w:r>
      <w:r>
        <w:rPr>
          <w:rFonts w:hint="eastAsia" w:ascii="宋体" w:hAnsi="宋体" w:eastAsia="宋体" w:cs="宋体"/>
          <w:sz w:val="28"/>
          <w:szCs w:val="28"/>
          <w:lang w:val="en-US" w:eastAsia="zh-CN"/>
        </w:rPr>
        <w:t>21</w:t>
      </w:r>
      <w:r>
        <w:rPr>
          <w:rFonts w:hint="eastAsia" w:ascii="宋体" w:hAnsi="宋体" w:eastAsia="宋体" w:cs="宋体"/>
          <w:sz w:val="28"/>
          <w:szCs w:val="28"/>
        </w:rPr>
        <w:t>日至202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2</w:t>
      </w:r>
      <w:r>
        <w:rPr>
          <w:rFonts w:hint="eastAsia" w:ascii="宋体" w:hAnsi="宋体" w:eastAsia="宋体" w:cs="宋体"/>
          <w:sz w:val="28"/>
          <w:szCs w:val="28"/>
        </w:rPr>
        <w:t>月</w:t>
      </w:r>
      <w:r>
        <w:rPr>
          <w:rFonts w:hint="eastAsia" w:ascii="宋体" w:hAnsi="宋体" w:eastAsia="宋体" w:cs="宋体"/>
          <w:sz w:val="28"/>
          <w:szCs w:val="28"/>
          <w:lang w:val="en-US" w:eastAsia="zh-CN"/>
        </w:rPr>
        <w:t>25</w:t>
      </w:r>
      <w:r>
        <w:rPr>
          <w:rFonts w:hint="eastAsia" w:ascii="宋体" w:hAnsi="宋体" w:eastAsia="宋体" w:cs="宋体"/>
          <w:sz w:val="28"/>
          <w:szCs w:val="28"/>
        </w:rPr>
        <w:t>日自行在桐城经开区建设投资集团有限公司网站下载。具体流程如下：登陆桐城经开区建设投资集团有限公司网站（</w:t>
      </w:r>
      <w:r>
        <w:fldChar w:fldCharType="begin"/>
      </w:r>
      <w:r>
        <w:instrText xml:space="preserve"> HYPERLINK "http://tc-house.com.cn/zhaobiao" </w:instrText>
      </w:r>
      <w:r>
        <w:fldChar w:fldCharType="separate"/>
      </w:r>
      <w:r>
        <w:rPr>
          <w:rFonts w:hint="eastAsia" w:ascii="宋体" w:hAnsi="宋体" w:eastAsia="宋体" w:cs="宋体"/>
          <w:sz w:val="28"/>
          <w:szCs w:val="28"/>
        </w:rPr>
        <w:t>http://tc-house.com.cn/zhaobiao</w:t>
      </w:r>
      <w:r>
        <w:rPr>
          <w:rFonts w:hint="eastAsia" w:ascii="宋体" w:hAnsi="宋体" w:eastAsia="宋体" w:cs="宋体"/>
          <w:sz w:val="28"/>
          <w:szCs w:val="28"/>
        </w:rPr>
        <w:fldChar w:fldCharType="end"/>
      </w:r>
      <w:r>
        <w:rPr>
          <w:rFonts w:hint="eastAsia" w:ascii="宋体" w:hAnsi="宋体" w:eastAsia="宋体" w:cs="宋体"/>
          <w:sz w:val="28"/>
          <w:szCs w:val="28"/>
        </w:rPr>
        <w:t>），进入“招标采购项目”模块，下载招标文件进行线下投标。</w:t>
      </w:r>
    </w:p>
    <w:p w14:paraId="743B6618">
      <w:pPr>
        <w:spacing w:line="500" w:lineRule="exact"/>
        <w:rPr>
          <w:rFonts w:ascii="宋体" w:hAnsi="宋体" w:eastAsia="宋体" w:cs="宋体"/>
          <w:sz w:val="28"/>
          <w:szCs w:val="28"/>
        </w:rPr>
      </w:pPr>
      <w:r>
        <w:rPr>
          <w:rFonts w:hint="eastAsia" w:ascii="宋体" w:hAnsi="宋体" w:eastAsia="宋体" w:cs="宋体"/>
          <w:sz w:val="28"/>
          <w:szCs w:val="28"/>
        </w:rPr>
        <w:t>2、如有招标答疑、补遗、澄清或修改，招标人将于招标文件规定的时间在桐城经开区建设投资集团有限公司网站补遗澄清栏发布，请投标人在开标前自行查阅并下载打印装订在投标文件中，否则所造成的一切后果包括但不限于作无效标处理等，由投标人自行承担。</w:t>
      </w:r>
    </w:p>
    <w:p w14:paraId="79BEEC23">
      <w:pPr>
        <w:spacing w:line="500" w:lineRule="exact"/>
        <w:rPr>
          <w:rFonts w:ascii="宋体" w:hAnsi="宋体" w:eastAsia="宋体" w:cs="宋体"/>
          <w:sz w:val="28"/>
          <w:szCs w:val="28"/>
        </w:rPr>
      </w:pPr>
      <w:r>
        <w:rPr>
          <w:rFonts w:hint="eastAsia" w:ascii="宋体" w:hAnsi="宋体" w:eastAsia="宋体" w:cs="宋体"/>
          <w:b/>
          <w:sz w:val="28"/>
          <w:szCs w:val="28"/>
          <w:lang w:val="en-US" w:eastAsia="zh-CN"/>
        </w:rPr>
        <w:t>十八</w:t>
      </w:r>
      <w:r>
        <w:rPr>
          <w:rFonts w:hint="eastAsia" w:ascii="宋体" w:hAnsi="宋体" w:eastAsia="宋体" w:cs="宋体"/>
          <w:b/>
          <w:sz w:val="28"/>
          <w:szCs w:val="28"/>
        </w:rPr>
        <w:t>、投标文件编制格式：</w:t>
      </w:r>
      <w:r>
        <w:rPr>
          <w:rFonts w:hint="eastAsia" w:ascii="宋体" w:hAnsi="宋体" w:eastAsia="宋体" w:cs="宋体"/>
          <w:sz w:val="28"/>
          <w:szCs w:val="28"/>
        </w:rPr>
        <w:t>投标文件应包括独立法人、有效营业执照及基本户证明文件，相应资质证明，具体格式不作要求。</w:t>
      </w:r>
    </w:p>
    <w:p w14:paraId="65C9D718">
      <w:pPr>
        <w:spacing w:line="500" w:lineRule="exact"/>
        <w:rPr>
          <w:rFonts w:ascii="宋体" w:hAnsi="宋体" w:eastAsia="宋体" w:cs="宋体"/>
          <w:sz w:val="28"/>
          <w:szCs w:val="28"/>
        </w:rPr>
      </w:pPr>
      <w:r>
        <w:rPr>
          <w:rFonts w:hint="eastAsia" w:ascii="宋体" w:hAnsi="宋体" w:eastAsia="宋体" w:cs="宋体"/>
          <w:b/>
          <w:sz w:val="28"/>
          <w:szCs w:val="28"/>
          <w:lang w:val="en-US" w:eastAsia="zh-CN"/>
        </w:rPr>
        <w:t>十九</w:t>
      </w:r>
      <w:r>
        <w:rPr>
          <w:rFonts w:hint="eastAsia" w:ascii="宋体" w:hAnsi="宋体" w:eastAsia="宋体" w:cs="宋体"/>
          <w:b/>
          <w:sz w:val="28"/>
          <w:szCs w:val="28"/>
        </w:rPr>
        <w:t>、招标失败</w:t>
      </w:r>
      <w:r>
        <w:rPr>
          <w:rFonts w:hint="eastAsia" w:ascii="宋体" w:hAnsi="宋体" w:eastAsia="宋体" w:cs="宋体"/>
          <w:sz w:val="28"/>
          <w:szCs w:val="28"/>
        </w:rPr>
        <w:t>：符合投标条件的报价单位不足三家，桐城经开区建设投资集团有限公司招投标领导小组办公室则重新组织询价招标。</w:t>
      </w:r>
    </w:p>
    <w:p w14:paraId="59748C59">
      <w:pPr>
        <w:spacing w:line="500" w:lineRule="exact"/>
        <w:rPr>
          <w:rFonts w:ascii="宋体" w:hAnsi="宋体" w:eastAsia="宋体" w:cs="宋体"/>
          <w:sz w:val="28"/>
          <w:szCs w:val="28"/>
        </w:rPr>
      </w:pPr>
      <w:r>
        <w:rPr>
          <w:rFonts w:hint="eastAsia" w:ascii="宋体" w:hAnsi="宋体" w:eastAsia="宋体" w:cs="宋体"/>
          <w:b/>
          <w:sz w:val="28"/>
          <w:szCs w:val="28"/>
        </w:rPr>
        <w:t>二十、信访投诉：</w:t>
      </w:r>
      <w:r>
        <w:rPr>
          <w:rFonts w:hint="eastAsia" w:ascii="宋体" w:hAnsi="宋体" w:eastAsia="宋体" w:cs="宋体"/>
          <w:sz w:val="28"/>
          <w:szCs w:val="28"/>
        </w:rPr>
        <w:t>本工程招投标过程中若发现违规违纪行为，请及时以书面（或电话）反馈至桐城经开区建设投资集团有限公司纪检组。联系人：陈先生；联系电话：13956533076</w:t>
      </w:r>
    </w:p>
    <w:p w14:paraId="664BB628">
      <w:pPr>
        <w:spacing w:line="500" w:lineRule="exact"/>
        <w:ind w:firstLine="3360" w:firstLineChars="1200"/>
        <w:rPr>
          <w:rFonts w:ascii="宋体" w:hAnsi="宋体" w:eastAsia="宋体" w:cs="宋体"/>
          <w:sz w:val="28"/>
          <w:szCs w:val="28"/>
        </w:rPr>
      </w:pPr>
      <w:r>
        <w:rPr>
          <w:rFonts w:hint="eastAsia" w:ascii="宋体" w:hAnsi="宋体" w:eastAsia="宋体" w:cs="宋体"/>
          <w:sz w:val="28"/>
          <w:szCs w:val="28"/>
        </w:rPr>
        <w:t>招标单位： 桐城市天正控股集团有限公司</w:t>
      </w:r>
    </w:p>
    <w:p w14:paraId="4701B1D6">
      <w:pPr>
        <w:spacing w:line="500" w:lineRule="exact"/>
        <w:ind w:firstLine="1960" w:firstLineChars="700"/>
        <w:rPr>
          <w:rFonts w:hint="default" w:ascii="宋体" w:hAnsi="宋体" w:eastAsia="宋体" w:cs="宋体"/>
          <w:sz w:val="28"/>
          <w:szCs w:val="28"/>
          <w:lang w:val="en-US" w:eastAsia="zh-CN"/>
        </w:rPr>
      </w:pPr>
      <w:r>
        <w:rPr>
          <w:rFonts w:hint="eastAsia" w:ascii="宋体" w:hAnsi="宋体" w:eastAsia="宋体" w:cs="宋体"/>
          <w:sz w:val="28"/>
          <w:szCs w:val="28"/>
        </w:rPr>
        <w:t xml:space="preserve">                      202</w:t>
      </w:r>
      <w:r>
        <w:rPr>
          <w:rFonts w:hint="eastAsia" w:ascii="宋体" w:hAnsi="宋体" w:eastAsia="宋体" w:cs="宋体"/>
          <w:sz w:val="28"/>
          <w:szCs w:val="28"/>
          <w:lang w:val="en-US" w:eastAsia="zh-CN"/>
        </w:rPr>
        <w:t>5</w:t>
      </w:r>
      <w:r>
        <w:rPr>
          <w:rFonts w:hint="eastAsia" w:ascii="宋体" w:hAnsi="宋体" w:eastAsia="宋体" w:cs="宋体"/>
          <w:sz w:val="28"/>
          <w:szCs w:val="28"/>
        </w:rPr>
        <w:t>--</w:t>
      </w:r>
      <w:r>
        <w:rPr>
          <w:rFonts w:hint="eastAsia" w:ascii="宋体" w:hAnsi="宋体" w:eastAsia="宋体" w:cs="宋体"/>
          <w:sz w:val="28"/>
          <w:szCs w:val="28"/>
          <w:lang w:val="en-US" w:eastAsia="zh-CN"/>
        </w:rPr>
        <w:t>2--21</w:t>
      </w:r>
    </w:p>
    <w:p w14:paraId="0217D2C3">
      <w:pPr>
        <w:spacing w:line="500" w:lineRule="exact"/>
        <w:ind w:firstLine="1960" w:firstLineChars="700"/>
        <w:rPr>
          <w:rFonts w:ascii="宋体" w:hAnsi="宋体" w:eastAsia="宋体" w:cs="宋体"/>
          <w:sz w:val="28"/>
          <w:szCs w:val="28"/>
        </w:rPr>
      </w:pPr>
    </w:p>
    <w:p w14:paraId="62FD4D53">
      <w:pPr>
        <w:widowControl w:val="0"/>
        <w:jc w:val="left"/>
        <w:rPr>
          <w:rFonts w:ascii="Times New Roman" w:hAnsi="Times New Roman" w:eastAsia="宋体" w:cs="Times New Roman"/>
          <w:b/>
          <w:kern w:val="0"/>
          <w:sz w:val="24"/>
          <w:szCs w:val="20"/>
          <w:lang w:val="en-US" w:eastAsia="zh-CN" w:bidi="ar-SA"/>
        </w:rPr>
      </w:pPr>
    </w:p>
    <w:p w14:paraId="69A72A20">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48AEC74B">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6B4FAC89">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231C2B8F">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259EB029">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5B3992B2">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4202D66C">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44FF4EDB">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33D8B18B">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77DF649B">
      <w:pPr>
        <w:widowControl w:val="0"/>
        <w:spacing w:line="800" w:lineRule="exact"/>
        <w:ind w:left="1807" w:hanging="1807" w:hangingChars="500"/>
        <w:jc w:val="both"/>
        <w:rPr>
          <w:rFonts w:ascii="华文中宋" w:hAnsi="华文中宋" w:eastAsia="华文中宋" w:cs="华文中宋"/>
          <w:b/>
          <w:bCs/>
          <w:sz w:val="36"/>
          <w:szCs w:val="36"/>
        </w:rPr>
      </w:pPr>
      <w:r>
        <w:rPr>
          <w:rFonts w:hint="eastAsia" w:ascii="华文中宋" w:hAnsi="华文中宋" w:eastAsia="华文中宋" w:cs="华文中宋"/>
          <w:b/>
          <w:bCs/>
          <w:color w:val="000000"/>
          <w:kern w:val="0"/>
          <w:sz w:val="36"/>
          <w:szCs w:val="36"/>
          <w:lang w:val="en-US" w:eastAsia="zh-CN" w:bidi="ar-SA"/>
        </w:rPr>
        <w:t>附件1：</w:t>
      </w:r>
      <w:r>
        <w:rPr>
          <w:rFonts w:hint="eastAsia" w:ascii="华文中宋" w:hAnsi="华文中宋" w:eastAsia="华文中宋" w:cs="华文中宋"/>
          <w:b/>
          <w:sz w:val="36"/>
          <w:szCs w:val="36"/>
          <w:lang w:val="en-US" w:eastAsia="zh-CN"/>
        </w:rPr>
        <w:t>桐城小花茶产业综合体</w:t>
      </w:r>
      <w:r>
        <w:rPr>
          <w:rFonts w:hint="eastAsia" w:ascii="华文中宋" w:hAnsi="华文中宋" w:eastAsia="华文中宋" w:cs="华文中宋"/>
          <w:b/>
          <w:sz w:val="36"/>
          <w:szCs w:val="36"/>
        </w:rPr>
        <w:t>电动伸缩门及道闸采购</w:t>
      </w:r>
      <w:r>
        <w:rPr>
          <w:rFonts w:hint="eastAsia" w:ascii="华文中宋" w:hAnsi="华文中宋" w:eastAsia="华文中宋" w:cs="华文中宋"/>
          <w:b/>
          <w:sz w:val="36"/>
          <w:szCs w:val="36"/>
          <w:lang w:val="en-US" w:eastAsia="zh-CN"/>
        </w:rPr>
        <w:t>安装</w:t>
      </w:r>
      <w:r>
        <w:rPr>
          <w:rFonts w:hint="eastAsia" w:ascii="华文中宋" w:hAnsi="华文中宋" w:eastAsia="华文中宋" w:cs="华文中宋"/>
          <w:b/>
          <w:bCs/>
          <w:sz w:val="36"/>
          <w:szCs w:val="36"/>
        </w:rPr>
        <w:t>投标报价书（第   次报价）</w:t>
      </w:r>
    </w:p>
    <w:p w14:paraId="68509F88">
      <w:pPr>
        <w:spacing w:line="500" w:lineRule="exact"/>
        <w:rPr>
          <w:rFonts w:ascii="华文中宋" w:hAnsi="华文中宋" w:eastAsia="华文中宋" w:cs="华文中宋"/>
          <w:b/>
          <w:bCs/>
          <w:sz w:val="32"/>
          <w:szCs w:val="32"/>
        </w:rPr>
      </w:pPr>
      <w:r>
        <w:rPr>
          <w:rFonts w:hint="eastAsia" w:ascii="华文中宋" w:hAnsi="华文中宋" w:eastAsia="华文中宋" w:cs="华文中宋"/>
          <w:b/>
          <w:bCs/>
          <w:sz w:val="32"/>
          <w:szCs w:val="32"/>
        </w:rPr>
        <w:t>致：</w:t>
      </w:r>
      <w:r>
        <w:rPr>
          <w:rFonts w:hint="eastAsia" w:ascii="华文中宋" w:hAnsi="华文中宋" w:eastAsia="华文中宋" w:cs="华文中宋"/>
          <w:b/>
          <w:bCs/>
          <w:sz w:val="32"/>
          <w:szCs w:val="32"/>
          <w:u w:val="single"/>
        </w:rPr>
        <w:t>桐城市天正控股集团有限公司</w:t>
      </w:r>
    </w:p>
    <w:p w14:paraId="6AD616BB">
      <w:pPr>
        <w:spacing w:line="500" w:lineRule="exact"/>
        <w:rPr>
          <w:rFonts w:ascii="宋体" w:hAnsi="宋体" w:eastAsia="宋体" w:cs="宋体"/>
          <w:sz w:val="24"/>
          <w:szCs w:val="24"/>
        </w:rPr>
      </w:pPr>
      <w:r>
        <w:rPr>
          <w:rFonts w:hint="eastAsia" w:ascii="宋体" w:hAnsi="宋体" w:cs="宋体"/>
          <w:sz w:val="24"/>
          <w:szCs w:val="24"/>
        </w:rPr>
        <w:t xml:space="preserve">    经踏勘项目现场，以及审查招标文件及其所有组成文件、补充文件后，我方愿以总价人民币（大写）</w:t>
      </w:r>
      <w:r>
        <w:rPr>
          <w:rFonts w:hint="eastAsia" w:ascii="宋体" w:hAnsi="宋体" w:cs="宋体"/>
          <w:sz w:val="24"/>
          <w:szCs w:val="24"/>
          <w:u w:val="single"/>
        </w:rPr>
        <w:t xml:space="preserve">                              </w:t>
      </w:r>
      <w:r>
        <w:rPr>
          <w:rFonts w:hint="eastAsia" w:ascii="宋体" w:hAnsi="宋体" w:cs="宋体"/>
          <w:sz w:val="24"/>
          <w:szCs w:val="24"/>
        </w:rPr>
        <w:t>元(小写￥</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rPr>
        <w:t>)的投标价格完成工程的采购及安装。</w:t>
      </w:r>
    </w:p>
    <w:p w14:paraId="081D7D14">
      <w:pPr>
        <w:spacing w:line="500" w:lineRule="exact"/>
        <w:ind w:firstLine="480" w:firstLineChars="200"/>
        <w:rPr>
          <w:rFonts w:ascii="宋体" w:hAnsi="宋体" w:cs="宋体"/>
          <w:sz w:val="24"/>
          <w:szCs w:val="24"/>
        </w:rPr>
      </w:pPr>
      <w:r>
        <w:rPr>
          <w:rFonts w:hint="eastAsia" w:ascii="宋体" w:hAnsi="宋体" w:cs="宋体"/>
          <w:sz w:val="24"/>
          <w:szCs w:val="24"/>
        </w:rPr>
        <w:t xml:space="preserve">如果我方的投标被接纳，我方保证在规定时间内完成和交付本合同规定的全部工程；    </w:t>
      </w:r>
    </w:p>
    <w:p w14:paraId="58EA957B">
      <w:pPr>
        <w:spacing w:line="500" w:lineRule="exact"/>
        <w:ind w:firstLine="480" w:firstLineChars="200"/>
        <w:rPr>
          <w:rFonts w:ascii="宋体" w:hAnsi="宋体" w:cs="宋体"/>
          <w:sz w:val="24"/>
          <w:szCs w:val="24"/>
        </w:rPr>
      </w:pPr>
      <w:r>
        <w:rPr>
          <w:rFonts w:hint="eastAsia" w:ascii="宋体" w:hAnsi="宋体" w:cs="宋体"/>
          <w:sz w:val="24"/>
          <w:szCs w:val="24"/>
        </w:rPr>
        <w:t>我方确认所提供的投标价格已充分考虑了工地周围环境、交通道路、现场条件、招标文件及其所有组成文件、工程质量标准、工期要求、施工措施、安全文明措施、成本投入、材料价格变动因素、施工不可预见费(招标人认可的工程价款变更除外)等各种内、外部因素对报价的影响；</w:t>
      </w:r>
    </w:p>
    <w:p w14:paraId="7D177AF2">
      <w:pPr>
        <w:spacing w:line="500" w:lineRule="exact"/>
        <w:rPr>
          <w:rFonts w:ascii="宋体" w:hAnsi="宋体" w:cs="宋体"/>
          <w:sz w:val="24"/>
          <w:szCs w:val="24"/>
        </w:rPr>
      </w:pPr>
      <w:r>
        <w:rPr>
          <w:rFonts w:hint="eastAsia" w:ascii="宋体" w:hAnsi="宋体" w:cs="宋体"/>
          <w:sz w:val="24"/>
          <w:szCs w:val="24"/>
        </w:rPr>
        <w:t xml:space="preserve">    我方同意你们选择中标单位的办法，并同意自行承担为投标所发生的一切费用；</w:t>
      </w:r>
    </w:p>
    <w:p w14:paraId="29A2C4D1">
      <w:pPr>
        <w:spacing w:line="500" w:lineRule="exact"/>
        <w:rPr>
          <w:rFonts w:ascii="宋体" w:hAnsi="宋体" w:cs="宋体"/>
          <w:sz w:val="24"/>
          <w:szCs w:val="24"/>
        </w:rPr>
      </w:pPr>
      <w:r>
        <w:rPr>
          <w:rFonts w:hint="eastAsia" w:ascii="宋体" w:hAnsi="宋体" w:cs="宋体"/>
          <w:sz w:val="24"/>
          <w:szCs w:val="24"/>
        </w:rPr>
        <w:t xml:space="preserve">    我方知道，招标人并无义务必须接受所收到的价格最低或其它任何投标函，且无需作任何解释；</w:t>
      </w:r>
    </w:p>
    <w:p w14:paraId="3B1067ED">
      <w:pPr>
        <w:spacing w:line="500" w:lineRule="exact"/>
        <w:rPr>
          <w:rFonts w:ascii="宋体" w:hAnsi="宋体" w:cs="宋体"/>
          <w:sz w:val="24"/>
          <w:szCs w:val="24"/>
        </w:rPr>
      </w:pPr>
      <w:r>
        <w:rPr>
          <w:rFonts w:hint="eastAsia" w:ascii="宋体" w:hAnsi="宋体" w:cs="宋体"/>
          <w:sz w:val="24"/>
          <w:szCs w:val="24"/>
        </w:rPr>
        <w:t xml:space="preserve">    我方同意在从规定的投标截止日起按照投标须知规定的投标有效期遵守本投标书。在此期限届满之前, 本投标书将始终对我方具有约束力, 并可随时被招标人接受；</w:t>
      </w:r>
    </w:p>
    <w:p w14:paraId="63D4FE69">
      <w:pPr>
        <w:spacing w:line="500" w:lineRule="exact"/>
        <w:rPr>
          <w:rFonts w:ascii="宋体" w:hAnsi="宋体" w:cs="宋体"/>
          <w:sz w:val="24"/>
          <w:szCs w:val="24"/>
        </w:rPr>
      </w:pPr>
      <w:r>
        <w:rPr>
          <w:rFonts w:hint="eastAsia" w:ascii="宋体" w:hAnsi="宋体" w:cs="宋体"/>
          <w:sz w:val="24"/>
          <w:szCs w:val="24"/>
        </w:rPr>
        <w:t xml:space="preserve">    本投标函已考虑了招标人向我方发出的关于招标文件的修改通知(如有)。 </w:t>
      </w:r>
    </w:p>
    <w:p w14:paraId="34AAD031">
      <w:pPr>
        <w:spacing w:line="500" w:lineRule="exact"/>
        <w:rPr>
          <w:rFonts w:ascii="宋体" w:hAnsi="宋体" w:cs="宋体"/>
          <w:sz w:val="24"/>
          <w:szCs w:val="24"/>
        </w:rPr>
      </w:pPr>
      <w:r>
        <w:rPr>
          <w:rFonts w:hint="eastAsia" w:ascii="宋体" w:hAnsi="宋体" w:cs="宋体"/>
          <w:sz w:val="24"/>
          <w:szCs w:val="24"/>
        </w:rPr>
        <w:t xml:space="preserve">                                 投标人：（盖章）</w:t>
      </w:r>
    </w:p>
    <w:p w14:paraId="29553607">
      <w:pPr>
        <w:spacing w:line="500" w:lineRule="exact"/>
        <w:rPr>
          <w:rFonts w:ascii="宋体" w:hAnsi="宋体" w:cs="宋体"/>
          <w:sz w:val="24"/>
          <w:szCs w:val="24"/>
        </w:rPr>
      </w:pPr>
      <w:r>
        <w:rPr>
          <w:rFonts w:hint="eastAsia" w:ascii="宋体" w:hAnsi="宋体" w:cs="宋体"/>
          <w:sz w:val="24"/>
          <w:szCs w:val="24"/>
        </w:rPr>
        <w:t xml:space="preserve">                                 投标人法人代表或委托代理人：</w:t>
      </w:r>
      <w:r>
        <w:rPr>
          <w:rFonts w:hint="eastAsia" w:ascii="宋体" w:hAnsi="宋体" w:cs="宋体"/>
          <w:sz w:val="24"/>
          <w:szCs w:val="24"/>
        </w:rPr>
        <w:tab/>
      </w:r>
    </w:p>
    <w:p w14:paraId="7BE63F98">
      <w:pPr>
        <w:spacing w:line="500" w:lineRule="exact"/>
        <w:rPr>
          <w:rFonts w:ascii="宋体" w:hAnsi="宋体" w:cs="宋体"/>
          <w:sz w:val="24"/>
          <w:szCs w:val="24"/>
        </w:rPr>
      </w:pPr>
      <w:r>
        <w:rPr>
          <w:rFonts w:hint="eastAsia" w:ascii="宋体" w:hAnsi="宋体" w:cs="宋体"/>
          <w:sz w:val="24"/>
          <w:szCs w:val="24"/>
        </w:rPr>
        <w:tab/>
      </w:r>
      <w:r>
        <w:rPr>
          <w:rFonts w:hint="eastAsia" w:ascii="宋体" w:hAnsi="宋体" w:cs="宋体"/>
          <w:sz w:val="24"/>
          <w:szCs w:val="24"/>
        </w:rPr>
        <w:t xml:space="preserve">                             日期：</w:t>
      </w:r>
    </w:p>
    <w:p w14:paraId="4B7B022D">
      <w:pPr>
        <w:spacing w:line="440" w:lineRule="exact"/>
        <w:jc w:val="center"/>
        <w:rPr>
          <w:rFonts w:hint="eastAsia" w:asciiTheme="minorEastAsia" w:hAnsiTheme="minorEastAsia" w:cstheme="minorEastAsia"/>
          <w:color w:val="000000"/>
          <w:sz w:val="24"/>
          <w:szCs w:val="24"/>
        </w:rPr>
      </w:pPr>
    </w:p>
    <w:p w14:paraId="42CD59A9">
      <w:pPr>
        <w:spacing w:line="440" w:lineRule="exact"/>
        <w:jc w:val="center"/>
        <w:rPr>
          <w:rFonts w:hint="eastAsia" w:asciiTheme="minorEastAsia" w:hAnsiTheme="minorEastAsia" w:cstheme="minorEastAsia"/>
          <w:color w:val="000000"/>
          <w:sz w:val="24"/>
          <w:szCs w:val="24"/>
        </w:rPr>
      </w:pPr>
    </w:p>
    <w:p w14:paraId="002A8426">
      <w:pPr>
        <w:spacing w:line="440" w:lineRule="exact"/>
        <w:jc w:val="center"/>
        <w:rPr>
          <w:rFonts w:hint="eastAsia" w:asciiTheme="minorEastAsia" w:hAnsiTheme="minorEastAsia" w:cstheme="minorEastAsia"/>
          <w:color w:val="000000"/>
          <w:sz w:val="24"/>
          <w:szCs w:val="24"/>
        </w:rPr>
      </w:pPr>
    </w:p>
    <w:p w14:paraId="35B72E54">
      <w:pPr>
        <w:spacing w:line="440" w:lineRule="exact"/>
        <w:jc w:val="center"/>
        <w:rPr>
          <w:rFonts w:hint="eastAsia" w:asciiTheme="minorEastAsia" w:hAnsiTheme="minorEastAsia" w:cstheme="minorEastAsia"/>
          <w:color w:val="000000"/>
          <w:sz w:val="24"/>
          <w:szCs w:val="24"/>
        </w:rPr>
      </w:pPr>
    </w:p>
    <w:p w14:paraId="1F2A9199">
      <w:pPr>
        <w:widowControl w:val="0"/>
        <w:jc w:val="left"/>
        <w:rPr>
          <w:rFonts w:hint="eastAsia" w:ascii="Times New Roman" w:hAnsi="Times New Roman" w:eastAsia="宋体" w:cs="Times New Roman"/>
          <w:b/>
          <w:kern w:val="0"/>
          <w:sz w:val="24"/>
          <w:szCs w:val="20"/>
          <w:vertAlign w:val="baseline"/>
          <w:lang w:val="en-US" w:eastAsia="zh-CN" w:bidi="ar-SA"/>
        </w:rPr>
      </w:pPr>
    </w:p>
    <w:p w14:paraId="24BAEB1E">
      <w:pPr>
        <w:widowControl w:val="0"/>
        <w:jc w:val="left"/>
        <w:rPr>
          <w:rFonts w:hint="eastAsia" w:ascii="Times New Roman" w:hAnsi="Times New Roman" w:eastAsia="宋体" w:cs="Times New Roman"/>
          <w:b/>
          <w:kern w:val="0"/>
          <w:sz w:val="24"/>
          <w:szCs w:val="20"/>
          <w:vertAlign w:val="baseline"/>
          <w:lang w:val="en-US" w:eastAsia="zh-CN" w:bidi="ar-SA"/>
        </w:rPr>
      </w:pPr>
    </w:p>
    <w:p w14:paraId="2283CAFD">
      <w:pPr>
        <w:widowControl w:val="0"/>
        <w:jc w:val="left"/>
        <w:rPr>
          <w:rFonts w:hint="eastAsia" w:ascii="Times New Roman" w:hAnsi="Times New Roman" w:eastAsia="宋体" w:cs="Times New Roman"/>
          <w:b/>
          <w:kern w:val="0"/>
          <w:sz w:val="24"/>
          <w:szCs w:val="20"/>
          <w:vertAlign w:val="baseline"/>
          <w:lang w:val="en-US" w:eastAsia="zh-CN" w:bidi="ar-SA"/>
        </w:rPr>
      </w:pPr>
    </w:p>
    <w:p w14:paraId="2EA3F75F">
      <w:pPr>
        <w:widowControl w:val="0"/>
        <w:jc w:val="left"/>
        <w:rPr>
          <w:rFonts w:hint="default" w:ascii="Times New Roman" w:hAnsi="Times New Roman" w:eastAsia="宋体" w:cs="Times New Roman"/>
          <w:b/>
          <w:kern w:val="0"/>
          <w:sz w:val="24"/>
          <w:szCs w:val="20"/>
          <w:vertAlign w:val="baseline"/>
          <w:lang w:val="en-US" w:eastAsia="zh-CN" w:bidi="ar-SA"/>
        </w:rPr>
      </w:pPr>
      <w:r>
        <w:rPr>
          <w:rFonts w:hint="eastAsia" w:ascii="Times New Roman" w:hAnsi="Times New Roman" w:eastAsia="宋体" w:cs="Times New Roman"/>
          <w:b/>
          <w:kern w:val="0"/>
          <w:sz w:val="24"/>
          <w:szCs w:val="20"/>
          <w:vertAlign w:val="baseline"/>
          <w:lang w:val="en-US" w:eastAsia="zh-CN" w:bidi="ar-SA"/>
        </w:rPr>
        <w:t>附件2：报价明细</w:t>
      </w:r>
    </w:p>
    <w:tbl>
      <w:tblPr>
        <w:tblStyle w:val="6"/>
        <w:tblW w:w="10330" w:type="dxa"/>
        <w:tblInd w:w="-9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0"/>
        <w:gridCol w:w="1612"/>
        <w:gridCol w:w="1210"/>
        <w:gridCol w:w="4622"/>
        <w:gridCol w:w="389"/>
        <w:gridCol w:w="754"/>
        <w:gridCol w:w="504"/>
        <w:gridCol w:w="629"/>
      </w:tblGrid>
      <w:tr w14:paraId="02A3F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8FEF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0380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设备名称</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8B95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品牌</w:t>
            </w:r>
            <w:r>
              <w:rPr>
                <w:rFonts w:ascii="等线" w:hAnsi="等线" w:eastAsia="等线" w:cs="等线"/>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型号</w:t>
            </w:r>
          </w:p>
        </w:tc>
        <w:tc>
          <w:tcPr>
            <w:tcW w:w="4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B9FD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参数要求</w:t>
            </w: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4D15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29D5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BD10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单价</w:t>
            </w: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74A42">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金额</w:t>
            </w:r>
          </w:p>
        </w:tc>
      </w:tr>
      <w:tr w14:paraId="7F56E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1C135">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1</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81FC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大门（电动伸缩门）</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B9D89">
            <w:pPr>
              <w:jc w:val="center"/>
              <w:rPr>
                <w:rFonts w:hint="eastAsia"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国产</w:t>
            </w:r>
          </w:p>
        </w:tc>
        <w:tc>
          <w:tcPr>
            <w:tcW w:w="4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2283B">
            <w:pPr>
              <w:numPr>
                <w:ilvl w:val="0"/>
                <w:numId w:val="0"/>
              </w:numPr>
              <w:jc w:val="left"/>
              <w:rPr>
                <w:rFonts w:hint="eastAsia" w:ascii="等线" w:hAnsi="等线" w:eastAsia="宋体" w:cs="Times New Roman"/>
                <w:kern w:val="0"/>
                <w:sz w:val="21"/>
                <w:szCs w:val="21"/>
              </w:rPr>
            </w:pPr>
            <w:r>
              <w:rPr>
                <w:rFonts w:hint="eastAsia" w:ascii="等线" w:hAnsi="等线" w:eastAsia="宋体" w:cs="Times New Roman"/>
                <w:kern w:val="0"/>
                <w:sz w:val="21"/>
                <w:szCs w:val="21"/>
                <w:lang w:val="en-US" w:eastAsia="zh-CN"/>
              </w:rPr>
              <w:t>1、</w:t>
            </w:r>
            <w:r>
              <w:rPr>
                <w:rFonts w:hint="eastAsia" w:ascii="等线" w:hAnsi="等线" w:eastAsia="宋体" w:cs="Times New Roman"/>
                <w:kern w:val="0"/>
                <w:sz w:val="21"/>
                <w:szCs w:val="21"/>
              </w:rPr>
              <w:t>采用品牌电机，</w:t>
            </w:r>
            <w:r>
              <w:rPr>
                <w:rFonts w:hint="eastAsia" w:ascii="宋体" w:hAnsi="宋体" w:eastAsia="宋体" w:cs="Times New Roman"/>
                <w:kern w:val="0"/>
                <w:sz w:val="21"/>
                <w:szCs w:val="21"/>
              </w:rPr>
              <w:t>带键式偏心离合专利技术装置</w:t>
            </w:r>
            <w:r>
              <w:rPr>
                <w:rFonts w:hint="eastAsia" w:ascii="等线" w:hAnsi="等线" w:eastAsia="宋体" w:cs="Times New Roman"/>
                <w:kern w:val="0"/>
                <w:sz w:val="21"/>
                <w:szCs w:val="21"/>
              </w:rPr>
              <w:t>，带磁敏感应限开关。</w:t>
            </w:r>
          </w:p>
          <w:p w14:paraId="6AF310E6">
            <w:pPr>
              <w:numPr>
                <w:ilvl w:val="0"/>
                <w:numId w:val="0"/>
              </w:numPr>
              <w:jc w:val="left"/>
              <w:rPr>
                <w:rFonts w:hint="eastAsia" w:ascii="宋体" w:hAnsi="宋体" w:eastAsia="宋体" w:cs="Times New Roman"/>
                <w:kern w:val="0"/>
                <w:sz w:val="21"/>
                <w:szCs w:val="21"/>
              </w:rPr>
            </w:pPr>
            <w:r>
              <w:rPr>
                <w:rFonts w:hint="eastAsia" w:ascii="宋体" w:hAnsi="宋体" w:eastAsia="宋体" w:cs="Times New Roman"/>
                <w:kern w:val="0"/>
                <w:sz w:val="21"/>
                <w:szCs w:val="21"/>
              </w:rPr>
              <w:t xml:space="preserve"> </w:t>
            </w:r>
            <w:r>
              <w:rPr>
                <w:rFonts w:hint="eastAsia" w:ascii="宋体" w:hAnsi="宋体" w:eastAsia="宋体" w:cs="Times New Roman"/>
                <w:kern w:val="0"/>
                <w:sz w:val="21"/>
                <w:szCs w:val="21"/>
                <w:lang w:val="en-US" w:eastAsia="zh-CN"/>
              </w:rPr>
              <w:t>2、</w:t>
            </w:r>
            <w:r>
              <w:rPr>
                <w:rFonts w:hint="eastAsia" w:ascii="宋体" w:hAnsi="宋体" w:eastAsia="宋体" w:cs="Times New Roman"/>
                <w:kern w:val="0"/>
                <w:sz w:val="21"/>
                <w:szCs w:val="21"/>
              </w:rPr>
              <w:t>门体高度为1</w:t>
            </w:r>
            <w:r>
              <w:rPr>
                <w:rFonts w:hint="eastAsia" w:ascii="宋体" w:hAnsi="宋体" w:eastAsia="宋体" w:cs="Times New Roman"/>
                <w:kern w:val="0"/>
                <w:sz w:val="21"/>
                <w:szCs w:val="21"/>
                <w:lang w:val="en-US" w:eastAsia="zh-CN"/>
              </w:rPr>
              <w:t>.6</w:t>
            </w:r>
            <w:r>
              <w:rPr>
                <w:rFonts w:hint="eastAsia" w:ascii="宋体" w:hAnsi="宋体" w:eastAsia="宋体" w:cs="Times New Roman"/>
                <w:kern w:val="0"/>
                <w:sz w:val="21"/>
                <w:szCs w:val="21"/>
              </w:rPr>
              <w:t>米。</w:t>
            </w:r>
          </w:p>
          <w:p w14:paraId="73F6A0DB">
            <w:pPr>
              <w:numPr>
                <w:ilvl w:val="0"/>
                <w:numId w:val="0"/>
              </w:numPr>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3、</w:t>
            </w:r>
            <w:r>
              <w:rPr>
                <w:rFonts w:hint="eastAsia" w:ascii="宋体" w:hAnsi="宋体" w:eastAsia="宋体" w:cs="Times New Roman"/>
                <w:kern w:val="0"/>
                <w:sz w:val="21"/>
                <w:szCs w:val="21"/>
              </w:rPr>
              <w:t>门排</w:t>
            </w:r>
            <w:r>
              <w:rPr>
                <w:rFonts w:hint="eastAsia" w:ascii="等线" w:hAnsi="宋体" w:eastAsia="宋体" w:cs="宋体"/>
                <w:b w:val="0"/>
                <w:i w:val="0"/>
                <w:spacing w:val="0"/>
                <w:w w:val="100"/>
                <w:kern w:val="0"/>
                <w:sz w:val="21"/>
                <w:szCs w:val="21"/>
              </w:rPr>
              <w:t>机头行走轮采用铸铝轮毂，外包优质橡胶。具有耐寒、耐磨、抗阻特点</w:t>
            </w:r>
            <w:r>
              <w:rPr>
                <w:rFonts w:hint="eastAsia" w:ascii="等线" w:hAnsi="宋体" w:eastAsia="宋体" w:cs="宋体"/>
                <w:b w:val="0"/>
                <w:i w:val="0"/>
                <w:spacing w:val="0"/>
                <w:w w:val="100"/>
                <w:kern w:val="0"/>
                <w:sz w:val="21"/>
                <w:szCs w:val="21"/>
                <w:lang w:eastAsia="zh-CN"/>
              </w:rPr>
              <w:t>。</w:t>
            </w:r>
            <w:r>
              <w:rPr>
                <w:rFonts w:hint="eastAsia" w:ascii="宋体" w:hAnsi="宋体" w:eastAsia="宋体" w:cs="Times New Roman"/>
                <w:kern w:val="0"/>
                <w:sz w:val="21"/>
                <w:szCs w:val="21"/>
              </w:rPr>
              <w:t>LED数码动感电子显示屏可打1500广告字，字体清晰。</w:t>
            </w:r>
          </w:p>
          <w:p w14:paraId="2634F10A">
            <w:pPr>
              <w:ind w:left="-181" w:leftChars="-86" w:firstLine="210" w:firstLineChars="1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4、</w:t>
            </w:r>
            <w:r>
              <w:rPr>
                <w:rFonts w:hint="eastAsia" w:ascii="宋体" w:hAnsi="宋体" w:eastAsia="宋体" w:cs="Times New Roman"/>
                <w:kern w:val="0"/>
                <w:sz w:val="21"/>
                <w:szCs w:val="21"/>
              </w:rPr>
              <w:t>电子软启动装置及机械缓冲装置配合使用，确保启闭时主机运行顺畅，不摇晃。</w:t>
            </w:r>
          </w:p>
          <w:p w14:paraId="7CC7C0A6">
            <w:pPr>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5、</w:t>
            </w:r>
            <w:r>
              <w:rPr>
                <w:rFonts w:hint="eastAsia" w:ascii="宋体" w:hAnsi="宋体" w:eastAsia="宋体" w:cs="Times New Roman"/>
                <w:kern w:val="0"/>
                <w:sz w:val="21"/>
                <w:szCs w:val="21"/>
              </w:rPr>
              <w:t>带数码自动遥控技术接收装置30～50m，全遥控</w:t>
            </w:r>
          </w:p>
          <w:p w14:paraId="501A5A08">
            <w:pPr>
              <w:ind w:left="0" w:leftChars="0" w:firstLine="52" w:firstLineChars="25"/>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6、</w:t>
            </w:r>
            <w:r>
              <w:rPr>
                <w:rFonts w:hint="eastAsia" w:ascii="宋体" w:hAnsi="宋体" w:eastAsia="宋体" w:cs="Times New Roman"/>
                <w:kern w:val="0"/>
                <w:sz w:val="21"/>
                <w:szCs w:val="21"/>
              </w:rPr>
              <w:t>主料</w:t>
            </w:r>
            <w:r>
              <w:rPr>
                <w:rFonts w:hint="eastAsia" w:ascii="等线" w:hAnsi="宋体" w:eastAsia="宋体" w:cs="宋体"/>
                <w:b w:val="0"/>
                <w:i w:val="0"/>
                <w:color w:val="auto"/>
                <w:spacing w:val="0"/>
                <w:w w:val="100"/>
                <w:kern w:val="0"/>
                <w:sz w:val="21"/>
                <w:szCs w:val="21"/>
              </w:rPr>
              <w:t>57*</w:t>
            </w:r>
            <w:r>
              <w:rPr>
                <w:rFonts w:hint="eastAsia" w:ascii="等线" w:hAnsi="宋体" w:eastAsia="宋体" w:cs="宋体"/>
                <w:b w:val="0"/>
                <w:i w:val="0"/>
                <w:color w:val="auto"/>
                <w:spacing w:val="0"/>
                <w:w w:val="100"/>
                <w:kern w:val="0"/>
                <w:sz w:val="21"/>
                <w:szCs w:val="21"/>
                <w:lang w:val="en-US" w:eastAsia="zh-CN"/>
              </w:rPr>
              <w:t>35*1.0m</w:t>
            </w:r>
            <w:r>
              <w:rPr>
                <w:rFonts w:hint="eastAsia" w:ascii="等线" w:hAnsi="宋体" w:eastAsia="宋体" w:cs="宋体"/>
                <w:b w:val="0"/>
                <w:i w:val="0"/>
                <w:color w:val="auto"/>
                <w:spacing w:val="0"/>
                <w:w w:val="100"/>
                <w:kern w:val="0"/>
                <w:sz w:val="21"/>
                <w:szCs w:val="21"/>
              </w:rPr>
              <w:t>m</w:t>
            </w:r>
            <w:r>
              <w:rPr>
                <w:rFonts w:hint="eastAsia" w:ascii="宋体" w:hAnsi="宋体" w:eastAsia="宋体" w:cs="Times New Roman"/>
                <w:color w:val="auto"/>
                <w:kern w:val="0"/>
                <w:sz w:val="21"/>
                <w:szCs w:val="21"/>
              </w:rPr>
              <w:t>厚，</w:t>
            </w:r>
            <w:r>
              <w:rPr>
                <w:rFonts w:hint="eastAsia" w:ascii="宋体" w:hAnsi="宋体" w:eastAsia="宋体" w:cs="Times New Roman"/>
                <w:color w:val="auto"/>
                <w:kern w:val="0"/>
                <w:sz w:val="21"/>
                <w:szCs w:val="21"/>
                <w:lang w:val="en-US" w:eastAsia="zh-CN"/>
              </w:rPr>
              <w:t>副杆</w:t>
            </w:r>
            <w:r>
              <w:rPr>
                <w:rFonts w:hint="eastAsia" w:ascii="等线" w:hAnsi="宋体" w:eastAsia="宋体" w:cs="宋体"/>
                <w:b w:val="0"/>
                <w:i w:val="0"/>
                <w:color w:val="auto"/>
                <w:spacing w:val="0"/>
                <w:w w:val="100"/>
                <w:kern w:val="0"/>
                <w:sz w:val="21"/>
                <w:szCs w:val="21"/>
                <w:lang w:val="en-US" w:eastAsia="zh-CN"/>
              </w:rPr>
              <w:t>48*36*0.9</w:t>
            </w:r>
            <w:r>
              <w:rPr>
                <w:rFonts w:hint="eastAsia" w:ascii="等线" w:hAnsi="宋体" w:eastAsia="宋体" w:cs="宋体"/>
                <w:b w:val="0"/>
                <w:i w:val="0"/>
                <w:color w:val="auto"/>
                <w:spacing w:val="0"/>
                <w:w w:val="100"/>
                <w:kern w:val="0"/>
                <w:sz w:val="21"/>
                <w:szCs w:val="21"/>
              </w:rPr>
              <w:t>mm</w:t>
            </w:r>
            <w:r>
              <w:rPr>
                <w:rFonts w:hint="eastAsia" w:ascii="宋体" w:hAnsi="宋体" w:eastAsia="宋体" w:cs="Times New Roman"/>
                <w:color w:val="auto"/>
                <w:kern w:val="0"/>
                <w:sz w:val="21"/>
                <w:szCs w:val="21"/>
              </w:rPr>
              <w:t>厚</w:t>
            </w:r>
            <w:r>
              <w:rPr>
                <w:rFonts w:hint="eastAsia" w:ascii="宋体" w:hAnsi="宋体" w:eastAsia="宋体" w:cs="Times New Roman"/>
                <w:color w:val="auto"/>
                <w:kern w:val="0"/>
                <w:sz w:val="21"/>
                <w:szCs w:val="21"/>
                <w:lang w:val="en-US" w:eastAsia="zh-CN"/>
              </w:rPr>
              <w:t>铝合</w:t>
            </w:r>
            <w:r>
              <w:rPr>
                <w:rFonts w:hint="eastAsia" w:ascii="宋体" w:hAnsi="宋体" w:eastAsia="宋体" w:cs="Times New Roman"/>
                <w:kern w:val="0"/>
                <w:sz w:val="21"/>
                <w:szCs w:val="21"/>
                <w:lang w:val="en-US" w:eastAsia="zh-CN"/>
              </w:rPr>
              <w:t>金</w:t>
            </w:r>
            <w:r>
              <w:rPr>
                <w:rFonts w:hint="eastAsia" w:ascii="宋体" w:hAnsi="宋体" w:eastAsia="宋体" w:cs="Times New Roman"/>
                <w:kern w:val="0"/>
                <w:sz w:val="21"/>
                <w:szCs w:val="21"/>
              </w:rPr>
              <w:t>材料。</w:t>
            </w:r>
          </w:p>
          <w:p w14:paraId="595B35DD">
            <w:pPr>
              <w:jc w:val="left"/>
              <w:rPr>
                <w:rFonts w:hint="default" w:ascii="等线" w:hAnsi="宋体" w:eastAsia="宋体" w:cs="宋体"/>
                <w:b w:val="0"/>
                <w:i w:val="0"/>
                <w:spacing w:val="0"/>
                <w:w w:val="100"/>
                <w:kern w:val="0"/>
                <w:sz w:val="21"/>
                <w:szCs w:val="21"/>
                <w:lang w:val="en-US"/>
              </w:rPr>
            </w:pPr>
            <w:r>
              <w:rPr>
                <w:rFonts w:hint="eastAsia" w:ascii="宋体" w:hAnsi="宋体" w:eastAsia="宋体" w:cs="Times New Roman"/>
                <w:kern w:val="0"/>
                <w:sz w:val="21"/>
                <w:szCs w:val="21"/>
                <w:lang w:val="en-US" w:eastAsia="zh-CN"/>
              </w:rPr>
              <w:t>7、</w:t>
            </w:r>
            <w:r>
              <w:rPr>
                <w:rFonts w:hint="eastAsia" w:ascii="宋体" w:hAnsi="宋体" w:eastAsia="宋体" w:cs="Times New Roman"/>
                <w:kern w:val="0"/>
                <w:sz w:val="21"/>
                <w:szCs w:val="21"/>
              </w:rPr>
              <w:t>门排最宽处为</w:t>
            </w:r>
            <w:r>
              <w:rPr>
                <w:rFonts w:hint="eastAsia" w:ascii="宋体" w:hAnsi="宋体" w:eastAsia="宋体" w:cs="Times New Roman"/>
                <w:kern w:val="0"/>
                <w:sz w:val="21"/>
                <w:szCs w:val="21"/>
                <w:lang w:val="en-US" w:eastAsia="zh-CN"/>
              </w:rPr>
              <w:t>650</w:t>
            </w:r>
            <w:r>
              <w:rPr>
                <w:rFonts w:hint="eastAsia" w:ascii="宋体" w:hAnsi="宋体" w:eastAsia="宋体" w:cs="Times New Roman"/>
                <w:kern w:val="0"/>
                <w:sz w:val="21"/>
                <w:szCs w:val="21"/>
              </w:rPr>
              <w:t>MM</w:t>
            </w:r>
            <w:r>
              <w:rPr>
                <w:rFonts w:hint="eastAsia" w:ascii="宋体" w:hAnsi="宋体" w:eastAsia="宋体" w:cs="Times New Roman"/>
                <w:kern w:val="0"/>
                <w:sz w:val="21"/>
                <w:szCs w:val="21"/>
                <w:lang w:eastAsia="zh-CN"/>
              </w:rPr>
              <w:t>，</w:t>
            </w:r>
            <w:r>
              <w:rPr>
                <w:rFonts w:hint="eastAsia" w:ascii="等线" w:hAnsi="宋体" w:eastAsia="宋体" w:cs="宋体"/>
                <w:b w:val="0"/>
                <w:i w:val="0"/>
                <w:spacing w:val="0"/>
                <w:w w:val="100"/>
                <w:kern w:val="0"/>
                <w:sz w:val="21"/>
                <w:szCs w:val="21"/>
              </w:rPr>
              <w:t>门排伸缩比例1:0.</w:t>
            </w:r>
            <w:r>
              <w:rPr>
                <w:rFonts w:hint="eastAsia" w:ascii="等线" w:hAnsi="宋体" w:eastAsia="宋体" w:cs="宋体"/>
                <w:b w:val="0"/>
                <w:i w:val="0"/>
                <w:spacing w:val="0"/>
                <w:w w:val="100"/>
                <w:kern w:val="0"/>
                <w:sz w:val="21"/>
                <w:szCs w:val="21"/>
                <w:lang w:val="en-US" w:eastAsia="zh-CN"/>
              </w:rPr>
              <w:t>25</w:t>
            </w:r>
          </w:p>
          <w:p w14:paraId="7148014E">
            <w:pPr>
              <w:tabs>
                <w:tab w:val="left" w:pos="4410"/>
              </w:tabs>
              <w:jc w:val="left"/>
              <w:rPr>
                <w:rFonts w:hint="eastAsia" w:ascii="宋体" w:hAnsi="宋体" w:eastAsia="宋体" w:cs="Times New Roman"/>
                <w:kern w:val="0"/>
                <w:sz w:val="21"/>
                <w:szCs w:val="21"/>
              </w:rPr>
            </w:pPr>
          </w:p>
          <w:p w14:paraId="016805B6">
            <w:pPr>
              <w:ind w:left="-181" w:leftChars="-86" w:firstLine="420" w:firstLineChars="200"/>
              <w:jc w:val="left"/>
              <w:rPr>
                <w:rFonts w:hint="eastAsia" w:ascii="宋体" w:hAnsi="宋体" w:eastAsia="黑体" w:cs="Times New Roman"/>
                <w:kern w:val="0"/>
                <w:sz w:val="21"/>
                <w:szCs w:val="21"/>
              </w:rPr>
            </w:pPr>
            <w:r>
              <w:rPr>
                <w:rFonts w:hint="eastAsia" w:ascii="宋体" w:hAnsi="宋体" w:eastAsia="黑体" w:cs="Times New Roman"/>
                <w:kern w:val="0"/>
                <w:sz w:val="21"/>
                <w:szCs w:val="21"/>
                <w:lang w:val="en-US" w:eastAsia="zh-CN"/>
              </w:rPr>
              <w:t>驱</w:t>
            </w:r>
            <w:r>
              <w:rPr>
                <w:rFonts w:hint="eastAsia" w:ascii="宋体" w:hAnsi="宋体" w:eastAsia="黑体" w:cs="Times New Roman"/>
                <w:kern w:val="0"/>
                <w:sz w:val="21"/>
                <w:szCs w:val="21"/>
              </w:rPr>
              <w:t>动机构参数：</w:t>
            </w:r>
          </w:p>
          <w:p w14:paraId="27A02CAA">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1、</w:t>
            </w:r>
            <w:r>
              <w:rPr>
                <w:rFonts w:hint="eastAsia" w:ascii="宋体" w:hAnsi="宋体" w:eastAsia="宋体" w:cs="Times New Roman"/>
                <w:kern w:val="0"/>
                <w:sz w:val="21"/>
                <w:szCs w:val="21"/>
              </w:rPr>
              <w:t xml:space="preserve">电源/电压 AC200V±10%                 </w:t>
            </w:r>
          </w:p>
          <w:p w14:paraId="207C2408">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2、</w:t>
            </w:r>
            <w:r>
              <w:rPr>
                <w:rFonts w:hint="eastAsia" w:ascii="宋体" w:hAnsi="宋体" w:eastAsia="宋体" w:cs="Times New Roman"/>
                <w:kern w:val="0"/>
                <w:sz w:val="21"/>
                <w:szCs w:val="21"/>
              </w:rPr>
              <w:t>功率</w:t>
            </w:r>
            <w:r>
              <w:rPr>
                <w:rFonts w:hint="eastAsia" w:ascii="宋体" w:hAnsi="宋体" w:eastAsia="宋体" w:cs="Times New Roman"/>
                <w:kern w:val="0"/>
                <w:sz w:val="21"/>
                <w:szCs w:val="21"/>
                <w:lang w:val="en-US" w:eastAsia="zh-CN"/>
              </w:rPr>
              <w:t>370</w:t>
            </w:r>
            <w:r>
              <w:rPr>
                <w:rFonts w:hint="eastAsia" w:ascii="宋体" w:hAnsi="宋体" w:eastAsia="宋体" w:cs="Times New Roman"/>
                <w:kern w:val="0"/>
                <w:sz w:val="21"/>
                <w:szCs w:val="21"/>
              </w:rPr>
              <w:t>W</w:t>
            </w:r>
          </w:p>
          <w:p w14:paraId="7F9518BD">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3、</w:t>
            </w:r>
            <w:r>
              <w:rPr>
                <w:rFonts w:hint="eastAsia" w:ascii="宋体" w:hAnsi="宋体" w:eastAsia="宋体" w:cs="Times New Roman"/>
                <w:kern w:val="0"/>
                <w:sz w:val="21"/>
                <w:szCs w:val="21"/>
              </w:rPr>
              <w:t xml:space="preserve">空气相对温度≤90%                     </w:t>
            </w:r>
          </w:p>
          <w:p w14:paraId="7983781E">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4、</w:t>
            </w:r>
            <w:r>
              <w:rPr>
                <w:rFonts w:hint="eastAsia" w:ascii="宋体" w:hAnsi="宋体" w:eastAsia="宋体" w:cs="Times New Roman"/>
                <w:kern w:val="0"/>
                <w:sz w:val="21"/>
                <w:szCs w:val="21"/>
              </w:rPr>
              <w:t>移动速度18M/分</w:t>
            </w:r>
          </w:p>
          <w:p w14:paraId="15A2CEBC">
            <w:pPr>
              <w:numPr>
                <w:ilvl w:val="0"/>
                <w:numId w:val="0"/>
              </w:numPr>
              <w:ind w:firstLine="420" w:firstLineChars="200"/>
              <w:jc w:val="left"/>
              <w:rPr>
                <w:rFonts w:hint="eastAsia" w:ascii="宋体" w:hAnsi="宋体" w:eastAsia="宋体" w:cs="Times New Roman"/>
                <w:kern w:val="0"/>
                <w:sz w:val="21"/>
                <w:szCs w:val="21"/>
              </w:rPr>
            </w:pPr>
            <w:r>
              <w:rPr>
                <w:rFonts w:hint="eastAsia" w:ascii="等线" w:hAnsi="等线" w:eastAsia="宋体" w:cs="Times New Roman"/>
                <w:kern w:val="0"/>
                <w:sz w:val="21"/>
                <w:szCs w:val="21"/>
                <w:lang w:val="en-US" w:eastAsia="zh-CN"/>
              </w:rPr>
              <w:t>5、</w:t>
            </w:r>
            <w:r>
              <w:rPr>
                <w:rFonts w:hint="eastAsia" w:ascii="等线" w:hAnsi="等线" w:eastAsia="宋体" w:cs="Times New Roman"/>
                <w:kern w:val="0"/>
                <w:sz w:val="21"/>
                <w:szCs w:val="21"/>
              </w:rPr>
              <w:t>牵引极限30</w:t>
            </w:r>
            <w:r>
              <w:rPr>
                <w:rFonts w:hint="eastAsia" w:ascii="宋体" w:hAnsi="宋体" w:eastAsia="宋体" w:cs="Times New Roman"/>
                <w:kern w:val="0"/>
                <w:sz w:val="21"/>
                <w:szCs w:val="21"/>
              </w:rPr>
              <w:t xml:space="preserve"> m          </w:t>
            </w:r>
          </w:p>
          <w:p w14:paraId="5FC9A147">
            <w:pPr>
              <w:ind w:left="-181" w:leftChars="-86"/>
              <w:jc w:val="left"/>
              <w:rPr>
                <w:rFonts w:hint="eastAsia" w:ascii="等线" w:hAnsi="等线" w:eastAsia="等线" w:cs="等线"/>
                <w:i w:val="0"/>
                <w:iCs w:val="0"/>
                <w:color w:val="000000"/>
                <w:kern w:val="0"/>
                <w:sz w:val="21"/>
                <w:szCs w:val="21"/>
                <w:u w:val="none"/>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CB73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rPr>
            </w:pPr>
            <w:r>
              <w:rPr>
                <w:rFonts w:hint="eastAsia" w:ascii="宋体" w:hAnsi="宋体" w:eastAsia="宋体" w:cs="宋体"/>
                <w:i w:val="0"/>
                <w:iCs w:val="0"/>
                <w:color w:val="000000"/>
                <w:kern w:val="0"/>
                <w:sz w:val="21"/>
                <w:szCs w:val="21"/>
                <w:u w:val="none"/>
                <w:lang w:val="en-US" w:eastAsia="zh-CN"/>
              </w:rPr>
              <w:t>米</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B9D9C">
            <w:pPr>
              <w:jc w:val="center"/>
              <w:rPr>
                <w:rFonts w:hint="default"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7.5</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63FFC">
            <w:pPr>
              <w:jc w:val="center"/>
              <w:rPr>
                <w:rFonts w:hint="eastAsia" w:ascii="等线" w:hAnsi="等线" w:eastAsia="等线" w:cs="等线"/>
                <w:i w:val="0"/>
                <w:iCs w:val="0"/>
                <w:color w:val="000000"/>
                <w:kern w:val="0"/>
                <w:sz w:val="21"/>
                <w:szCs w:val="21"/>
                <w:u w:val="none"/>
              </w:rPr>
            </w:pP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B2FD6">
            <w:pPr>
              <w:jc w:val="center"/>
              <w:rPr>
                <w:rFonts w:hint="eastAsia" w:ascii="等线" w:hAnsi="等线" w:eastAsia="等线" w:cs="等线"/>
                <w:i w:val="0"/>
                <w:iCs w:val="0"/>
                <w:color w:val="000000"/>
                <w:kern w:val="0"/>
                <w:sz w:val="21"/>
                <w:szCs w:val="21"/>
                <w:u w:val="none"/>
              </w:rPr>
            </w:pPr>
          </w:p>
        </w:tc>
      </w:tr>
      <w:tr w14:paraId="75B02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C7C60">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2</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9ED0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停车场道闸</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87194">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国产</w:t>
            </w:r>
          </w:p>
        </w:tc>
        <w:tc>
          <w:tcPr>
            <w:tcW w:w="4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9C8D">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 xml:space="preserve"> 道闸参数1、采用直流无刷电机，24V供电，更安全，更稳定；</w:t>
            </w:r>
          </w:p>
          <w:p w14:paraId="734C834F">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2、支持接入雷达防砸、线圈防砸；</w:t>
            </w:r>
          </w:p>
          <w:p w14:paraId="0F189D44">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3、支持断电手动抬杆开闸；</w:t>
            </w:r>
          </w:p>
          <w:p w14:paraId="5FA6D838">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4、支持双闸对开，开关闸时间准确同步；</w:t>
            </w:r>
          </w:p>
          <w:p w14:paraId="2304D393">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5、提供学习型遥控器，便于现场对码，遥控距离≥30m；</w:t>
            </w:r>
          </w:p>
          <w:p w14:paraId="6E002A7F">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6、支持连续过车时闸杆常开功能；</w:t>
            </w:r>
          </w:p>
          <w:p w14:paraId="4BBA9EB2">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7、支持上电自检关闸功能；</w:t>
            </w:r>
          </w:p>
          <w:p w14:paraId="5417D125">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8、根据闸杆类型和长度，升降时间支持3~6秒可调；</w:t>
            </w:r>
          </w:p>
          <w:p w14:paraId="3F91914C">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9、箱体表面喷涂，防水、防锈、不褪色；</w:t>
            </w:r>
          </w:p>
          <w:p w14:paraId="5A682655">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10、支持无线遥控、手动、开关量、RS485信号控制等开闸方式；</w:t>
            </w:r>
          </w:p>
          <w:p w14:paraId="73193333">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11、支持RS485串口通信，可实现开关闸控制、状态查询等功能；</w:t>
            </w:r>
          </w:p>
          <w:p w14:paraId="561722C9">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12、提供IP54级别防护；</w:t>
            </w:r>
          </w:p>
          <w:p w14:paraId="66A3837D">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13、★支持过载保护功能，电动机运转应有过负荷保护功能，当执行启闭动作的电动或电磁等部件短路时，进行任何开启、关闭操作都不得导致电源损坏，设备存在二级保护，允许更换保险装置，提供公安部权威机构出具的报告盖章复印件；</w:t>
            </w:r>
          </w:p>
          <w:p w14:paraId="281D047C">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 xml:space="preserve">14、★设备支持遇阻返回功能，在落杆过程中有阻碍物时栏杆应能反弹，提供公安部权威机构出具的报告盖章复印件；               </w:t>
            </w:r>
          </w:p>
          <w:p w14:paraId="5EA173C5">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车牌识别参数1、集成抓拍、显示、万能语音播报、补光功能，有效节省施工布线成本成像器件：1/2.8 inch  300万像素CMOS图像传感器；</w:t>
            </w:r>
          </w:p>
          <w:p w14:paraId="030A5F3B">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2、300万像素高清摄像机，焦距范围：6mm，定焦；</w:t>
            </w:r>
          </w:p>
          <w:p w14:paraId="454CC350">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3、2个RJ45 网口，支持手拉手组网；</w:t>
            </w:r>
          </w:p>
          <w:p w14:paraId="0B21E53A">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4、LED红黄绿三色显示，支持自定义显示内容；</w:t>
            </w:r>
          </w:p>
          <w:p w14:paraId="005DE860">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5、支持20000条黑白名单，支持白名单\黑名单的批量导入、导出、增加或删除操作；</w:t>
            </w:r>
          </w:p>
          <w:p w14:paraId="3E94400E">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6、显示尺寸：152*304mm；</w:t>
            </w:r>
          </w:p>
          <w:p w14:paraId="3C967AE0">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7、灯珠间距：P4.75；</w:t>
            </w:r>
          </w:p>
          <w:p w14:paraId="0EEC6C3F">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8、车辆检测方式：默认视频触发，支持地感线圈、雷达触发；</w:t>
            </w:r>
          </w:p>
          <w:p w14:paraId="479DE6F0">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9、智能识别：车牌号码、车牌颜色、车型、车标、车款、车身颜色；</w:t>
            </w:r>
          </w:p>
          <w:p w14:paraId="13885A39">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10、前端存储：提供MicroSD卡插槽，最大支持128GB容量；</w:t>
            </w:r>
          </w:p>
          <w:p w14:paraId="30121844">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11、补光灯模式：2颗LED暖光补光灯，补光距离1~4米；</w:t>
            </w:r>
          </w:p>
          <w:p w14:paraId="6DDF9DF1">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12、支持云平台远程在线运维，设备统一管理，远程配置调试。</w:t>
            </w:r>
          </w:p>
          <w:p w14:paraId="3445B251">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13、★设备支持识别角度不正车辆功能检查，支持在现场水平夹角（-45︒～45︒）的情况下，应能对车辆的特征信息进行识别，包括车辆号牌、车辆颜色，提供公安部权威机构出具的报告盖章复印件；</w:t>
            </w:r>
          </w:p>
          <w:p w14:paraId="15A6CB5E">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14、★设备支持主副相机功能检查，支持主副相机配置功能，应能配置双相机抓拍时差，配置范围0-300000ms，提供公安部权威机构出具的报告盖章复印件；</w:t>
            </w:r>
          </w:p>
          <w:p w14:paraId="6C0EA693">
            <w:pPr>
              <w:keepNext w:val="0"/>
              <w:keepLines w:val="0"/>
              <w:widowControl/>
              <w:suppressLineNumbers w:val="0"/>
              <w:tabs>
                <w:tab w:val="left" w:pos="4410"/>
              </w:tabs>
              <w:ind w:left="0" w:leftChars="0" w:firstLine="0" w:firstLineChars="0"/>
              <w:jc w:val="left"/>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15、★设备支持车票颜色识别功能，应支持车票颜色识别：黄（学牌车、公交车、大货车）、黑（涉外车辆）、白（警用车辆）、绿（农用车辆），提供公安部权威机构出具的报告盖章复印件；</w:t>
            </w: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132F9">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rPr>
            </w:pPr>
            <w:r>
              <w:rPr>
                <w:rFonts w:hint="eastAsia" w:ascii="宋体" w:hAnsi="宋体" w:eastAsia="宋体" w:cs="宋体"/>
                <w:i w:val="0"/>
                <w:iCs w:val="0"/>
                <w:color w:val="000000"/>
                <w:kern w:val="0"/>
                <w:sz w:val="21"/>
                <w:szCs w:val="21"/>
                <w:u w:val="none"/>
                <w:lang w:val="en-US" w:eastAsia="zh-CN"/>
              </w:rPr>
              <w:t>套</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FB546">
            <w:pPr>
              <w:keepNext w:val="0"/>
              <w:keepLines w:val="0"/>
              <w:widowControl/>
              <w:suppressLineNumbers w:val="0"/>
              <w:jc w:val="center"/>
              <w:textAlignment w:val="center"/>
              <w:rPr>
                <w:rFonts w:hint="default"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1</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0E100">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3C61E">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p>
        </w:tc>
      </w:tr>
      <w:tr w14:paraId="6121F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33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8FE5D">
            <w:pPr>
              <w:keepNext w:val="0"/>
              <w:keepLines w:val="0"/>
              <w:widowControl/>
              <w:suppressLineNumbers w:val="0"/>
              <w:jc w:val="left"/>
              <w:textAlignment w:val="center"/>
              <w:rPr>
                <w:rFonts w:hint="default"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合计总价：         元</w:t>
            </w:r>
          </w:p>
        </w:tc>
      </w:tr>
      <w:tr w14:paraId="1E717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33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77825">
            <w:pPr>
              <w:keepNext w:val="0"/>
              <w:keepLines w:val="0"/>
              <w:widowControl/>
              <w:suppressLineNumbers w:val="0"/>
              <w:jc w:val="left"/>
              <w:textAlignment w:val="center"/>
              <w:rPr>
                <w:rFonts w:hint="default"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备注：1、综合单价包含运输费、装卸费及安装     2.不含税</w:t>
            </w:r>
          </w:p>
          <w:p w14:paraId="67ECD596">
            <w:pPr>
              <w:keepNext w:val="0"/>
              <w:keepLines w:val="0"/>
              <w:widowControl/>
              <w:suppressLineNumbers w:val="0"/>
              <w:jc w:val="left"/>
              <w:textAlignment w:val="center"/>
              <w:rPr>
                <w:rFonts w:hint="eastAsia" w:ascii="等线" w:hAnsi="等线" w:eastAsia="等线" w:cs="等线"/>
                <w:i w:val="0"/>
                <w:iCs w:val="0"/>
                <w:color w:val="000000"/>
                <w:kern w:val="0"/>
                <w:sz w:val="21"/>
                <w:szCs w:val="21"/>
                <w:u w:val="none"/>
                <w:lang w:val="en-US" w:eastAsia="zh-CN" w:bidi="ar"/>
              </w:rPr>
            </w:pPr>
          </w:p>
        </w:tc>
      </w:tr>
    </w:tbl>
    <w:p w14:paraId="1E994ACD">
      <w:pPr>
        <w:widowControl w:val="0"/>
        <w:jc w:val="left"/>
        <w:rPr>
          <w:rFonts w:hint="eastAsia" w:ascii="Times New Roman" w:hAnsi="Times New Roman" w:eastAsia="宋体" w:cs="Times New Roman"/>
          <w:b/>
          <w:kern w:val="0"/>
          <w:sz w:val="24"/>
          <w:szCs w:val="20"/>
          <w:vertAlign w:val="baseline"/>
          <w:lang w:val="en-US" w:eastAsia="zh-CN" w:bidi="ar-SA"/>
        </w:rPr>
      </w:pPr>
    </w:p>
    <w:p w14:paraId="72C0D1BA">
      <w:pPr>
        <w:pStyle w:val="2"/>
        <w:rPr>
          <w:rFonts w:ascii="仿宋" w:hAnsi="仿宋" w:eastAsia="仿宋"/>
          <w:sz w:val="32"/>
          <w:szCs w:val="32"/>
        </w:rPr>
      </w:pPr>
    </w:p>
    <w:sectPr>
      <w:footerReference r:id="rId3" w:type="default"/>
      <w:pgSz w:w="11906" w:h="16838"/>
      <w:pgMar w:top="1474" w:right="1463" w:bottom="1440" w:left="1463" w:header="0" w:footer="1134" w:gutter="0"/>
      <w:cols w:space="720" w:num="1"/>
      <w:formProt w:val="0"/>
      <w:docGrid w:type="lines" w:linePitch="312" w:charSpace="5898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143E3">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F8A7CBB">
                          <w:pPr>
                            <w:pStyle w:val="3"/>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rvqQM0BAACnAwAADgAAAGRycy9lMm9Eb2MueG1srVPNjtMwEL4j8Q6W&#10;7zRph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gTMnLD345fu3y49fl59f2esk&#10;Tx+woqqHQHVxuPNDKp3iSMHEemjBpi/xYZQncc9XcdUQmUyX1qv1uqSUpNzsEE7xeD0AxrfKW5aM&#10;mgO9XhZVnN5jHEvnktTN+XttDMVFZdxfAcIcIyqvwHQ7MRknTlYc9sNEY++bM7HraQ1q7mjrOTPv&#10;HKmcNmY2YDb2s3EMoA8dDbrMU2K4PUYaKU+aOoywxDA59H6Z67RraUH+9HPV4/+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IrvqQM0BAACnAwAADgAAAAAAAAABACAAAAAeAQAAZHJzL2Uy&#10;b0RvYy54bWxQSwUGAAAAAAYABgBZAQAAXQUAAAAA&#10;">
              <v:fill on="f" focussize="0,0"/>
              <v:stroke on="f"/>
              <v:imagedata o:title=""/>
              <o:lock v:ext="edit" aspectratio="f"/>
              <v:textbox inset="0mm,0mm,0mm,0mm" style="mso-fit-shape-to-text:t;">
                <w:txbxContent>
                  <w:p w14:paraId="2F8A7CBB">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A8BED9"/>
    <w:multiLevelType w:val="singleLevel"/>
    <w:tmpl w:val="2DA8BED9"/>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autoHyphenation/>
  <w:characterSpacingControl w:val="doNotCompress"/>
  <w:hdrShapeDefaults>
    <o:shapelayout v:ext="edit">
      <o:idmap v:ext="edit" data="1,3"/>
    </o:shapelayout>
  </w:hdrShapeDefaults>
  <w:compat>
    <w:balanceSingleByteDoubleByteWidth/>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yNTJhM2Q5MDE1NTcwNWJkMDU4MWIwNDQ1MTMyNzUifQ=="/>
  </w:docVars>
  <w:rsids>
    <w:rsidRoot w:val="00184EFC"/>
    <w:rsid w:val="00022248"/>
    <w:rsid w:val="00047223"/>
    <w:rsid w:val="000774E1"/>
    <w:rsid w:val="000C1F0B"/>
    <w:rsid w:val="000C4EED"/>
    <w:rsid w:val="000F7E86"/>
    <w:rsid w:val="0013436F"/>
    <w:rsid w:val="00145688"/>
    <w:rsid w:val="001531FB"/>
    <w:rsid w:val="00174835"/>
    <w:rsid w:val="00184EFC"/>
    <w:rsid w:val="001C4608"/>
    <w:rsid w:val="001E535C"/>
    <w:rsid w:val="002013CB"/>
    <w:rsid w:val="00222703"/>
    <w:rsid w:val="00233F32"/>
    <w:rsid w:val="002638D3"/>
    <w:rsid w:val="0026595F"/>
    <w:rsid w:val="00266CAF"/>
    <w:rsid w:val="00267248"/>
    <w:rsid w:val="0028056C"/>
    <w:rsid w:val="00303700"/>
    <w:rsid w:val="003450CD"/>
    <w:rsid w:val="00347264"/>
    <w:rsid w:val="00351358"/>
    <w:rsid w:val="003551C0"/>
    <w:rsid w:val="003965E9"/>
    <w:rsid w:val="003B6AAB"/>
    <w:rsid w:val="003D2F41"/>
    <w:rsid w:val="003D7B48"/>
    <w:rsid w:val="003F6DD4"/>
    <w:rsid w:val="00405C15"/>
    <w:rsid w:val="00412808"/>
    <w:rsid w:val="00453860"/>
    <w:rsid w:val="00464F01"/>
    <w:rsid w:val="00486E0C"/>
    <w:rsid w:val="004A392D"/>
    <w:rsid w:val="004B5ECF"/>
    <w:rsid w:val="004E0C52"/>
    <w:rsid w:val="00512DC9"/>
    <w:rsid w:val="005263E8"/>
    <w:rsid w:val="005732ED"/>
    <w:rsid w:val="0060648A"/>
    <w:rsid w:val="00620A13"/>
    <w:rsid w:val="00696648"/>
    <w:rsid w:val="006A5BA4"/>
    <w:rsid w:val="006A66CD"/>
    <w:rsid w:val="006B1938"/>
    <w:rsid w:val="006C05ED"/>
    <w:rsid w:val="006F0224"/>
    <w:rsid w:val="00746CDD"/>
    <w:rsid w:val="00751B01"/>
    <w:rsid w:val="007579EA"/>
    <w:rsid w:val="007777A5"/>
    <w:rsid w:val="00785811"/>
    <w:rsid w:val="007904D4"/>
    <w:rsid w:val="007B778B"/>
    <w:rsid w:val="007D70C6"/>
    <w:rsid w:val="007E181C"/>
    <w:rsid w:val="007F64B4"/>
    <w:rsid w:val="00832DFA"/>
    <w:rsid w:val="00836C5F"/>
    <w:rsid w:val="00855199"/>
    <w:rsid w:val="00860DC6"/>
    <w:rsid w:val="00892030"/>
    <w:rsid w:val="008A15E8"/>
    <w:rsid w:val="008A37DE"/>
    <w:rsid w:val="008B35D4"/>
    <w:rsid w:val="008F08C1"/>
    <w:rsid w:val="008F22AC"/>
    <w:rsid w:val="00915083"/>
    <w:rsid w:val="00925263"/>
    <w:rsid w:val="0094785C"/>
    <w:rsid w:val="00971E79"/>
    <w:rsid w:val="00974B4A"/>
    <w:rsid w:val="009B1908"/>
    <w:rsid w:val="009C0B36"/>
    <w:rsid w:val="009D0514"/>
    <w:rsid w:val="009D0EA3"/>
    <w:rsid w:val="009D2871"/>
    <w:rsid w:val="009F1CDF"/>
    <w:rsid w:val="00A11D00"/>
    <w:rsid w:val="00A2037C"/>
    <w:rsid w:val="00A42326"/>
    <w:rsid w:val="00A55DF3"/>
    <w:rsid w:val="00A670E2"/>
    <w:rsid w:val="00A76C26"/>
    <w:rsid w:val="00A77B53"/>
    <w:rsid w:val="00A817BB"/>
    <w:rsid w:val="00AE3DA9"/>
    <w:rsid w:val="00AF5562"/>
    <w:rsid w:val="00B3149C"/>
    <w:rsid w:val="00B608C7"/>
    <w:rsid w:val="00BE03AE"/>
    <w:rsid w:val="00C114C6"/>
    <w:rsid w:val="00C17F67"/>
    <w:rsid w:val="00C379F9"/>
    <w:rsid w:val="00C503BC"/>
    <w:rsid w:val="00C516BF"/>
    <w:rsid w:val="00C5628B"/>
    <w:rsid w:val="00C84FB4"/>
    <w:rsid w:val="00CA0B78"/>
    <w:rsid w:val="00CA2661"/>
    <w:rsid w:val="00CB20D4"/>
    <w:rsid w:val="00CB688C"/>
    <w:rsid w:val="00CE147F"/>
    <w:rsid w:val="00D1265A"/>
    <w:rsid w:val="00D167CB"/>
    <w:rsid w:val="00D5642B"/>
    <w:rsid w:val="00D942EC"/>
    <w:rsid w:val="00DE3DC2"/>
    <w:rsid w:val="00DE4873"/>
    <w:rsid w:val="00DE4EF8"/>
    <w:rsid w:val="00DE7554"/>
    <w:rsid w:val="00DF2BC6"/>
    <w:rsid w:val="00E07A19"/>
    <w:rsid w:val="00E37C3F"/>
    <w:rsid w:val="00E555DE"/>
    <w:rsid w:val="00E57876"/>
    <w:rsid w:val="00E63018"/>
    <w:rsid w:val="00E7149C"/>
    <w:rsid w:val="00E82602"/>
    <w:rsid w:val="00EB2681"/>
    <w:rsid w:val="00ED4B23"/>
    <w:rsid w:val="00EF3A72"/>
    <w:rsid w:val="00F115FC"/>
    <w:rsid w:val="00F47E61"/>
    <w:rsid w:val="00F84E17"/>
    <w:rsid w:val="00F853B7"/>
    <w:rsid w:val="00F903F0"/>
    <w:rsid w:val="00FB0C7F"/>
    <w:rsid w:val="00FD10B1"/>
    <w:rsid w:val="00FE007D"/>
    <w:rsid w:val="00FF57AD"/>
    <w:rsid w:val="01152D1C"/>
    <w:rsid w:val="09FD52A3"/>
    <w:rsid w:val="0A6701F9"/>
    <w:rsid w:val="0A705DBE"/>
    <w:rsid w:val="0B776DFF"/>
    <w:rsid w:val="0CCC36C0"/>
    <w:rsid w:val="0D13383D"/>
    <w:rsid w:val="0E370B89"/>
    <w:rsid w:val="0F501F02"/>
    <w:rsid w:val="0F846EB5"/>
    <w:rsid w:val="100A1081"/>
    <w:rsid w:val="11213D70"/>
    <w:rsid w:val="1247741B"/>
    <w:rsid w:val="12520A88"/>
    <w:rsid w:val="15C12C27"/>
    <w:rsid w:val="17315EFB"/>
    <w:rsid w:val="18DE6995"/>
    <w:rsid w:val="1A833AF0"/>
    <w:rsid w:val="1AEE26F2"/>
    <w:rsid w:val="1C1E0B93"/>
    <w:rsid w:val="228F28EA"/>
    <w:rsid w:val="244A4D1A"/>
    <w:rsid w:val="24C2655C"/>
    <w:rsid w:val="27AC3AC8"/>
    <w:rsid w:val="2A4F43BB"/>
    <w:rsid w:val="2E7C7540"/>
    <w:rsid w:val="335E01C5"/>
    <w:rsid w:val="33D4400D"/>
    <w:rsid w:val="34427E15"/>
    <w:rsid w:val="34CF6B76"/>
    <w:rsid w:val="39F93FF4"/>
    <w:rsid w:val="3A465D4F"/>
    <w:rsid w:val="3BAE4086"/>
    <w:rsid w:val="3BDB0146"/>
    <w:rsid w:val="3DAB06D6"/>
    <w:rsid w:val="404B5166"/>
    <w:rsid w:val="43E27BC5"/>
    <w:rsid w:val="451D34AC"/>
    <w:rsid w:val="503F3C43"/>
    <w:rsid w:val="51DA71C0"/>
    <w:rsid w:val="55116E49"/>
    <w:rsid w:val="5E7B173E"/>
    <w:rsid w:val="5EFB1B2B"/>
    <w:rsid w:val="638C191B"/>
    <w:rsid w:val="640873CD"/>
    <w:rsid w:val="64DB4468"/>
    <w:rsid w:val="68096282"/>
    <w:rsid w:val="6CBA59FD"/>
    <w:rsid w:val="751766D3"/>
    <w:rsid w:val="7B9C3E90"/>
    <w:rsid w:val="7EF832B5"/>
    <w:rsid w:val="7F0403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rPr>
      <w:rFonts w:ascii="宋体" w:hAnsi="Arial"/>
      <w:sz w:val="28"/>
    </w:rPr>
  </w:style>
  <w:style w:type="paragraph" w:styleId="3">
    <w:name w:val="footer"/>
    <w:basedOn w:val="1"/>
    <w:link w:val="10"/>
    <w:semiHidden/>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qFormat/>
    <w:uiPriority w:val="0"/>
    <w:pPr>
      <w:jc w:val="left"/>
    </w:pPr>
    <w:rPr>
      <w:rFonts w:ascii="Times New Roman" w:hAnsi="Times New Roman" w:eastAsia="宋体" w:cs="Times New Roman"/>
      <w:kern w:val="0"/>
      <w:sz w:val="24"/>
      <w:szCs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4"/>
    <w:semiHidden/>
    <w:qFormat/>
    <w:uiPriority w:val="99"/>
    <w:rPr>
      <w:sz w:val="18"/>
      <w:szCs w:val="18"/>
    </w:rPr>
  </w:style>
  <w:style w:type="character" w:customStyle="1" w:styleId="10">
    <w:name w:val="页脚 Char"/>
    <w:basedOn w:val="8"/>
    <w:link w:val="3"/>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5631</Words>
  <Characters>6083</Characters>
  <Lines>16</Lines>
  <Paragraphs>4</Paragraphs>
  <TotalTime>86</TotalTime>
  <ScaleCrop>false</ScaleCrop>
  <LinksUpToDate>false</LinksUpToDate>
  <CharactersWithSpaces>6485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2023-07-24T09:12:00Z</dcterms:created>
  <dc:creator>zhou</dc:creator>
  <cp:lastModifiedBy>微信用户</cp:lastModifiedBy>
  <cp:lastPrinted>2023-08-07T00:31:00Z</cp:lastPrinted>
  <dcterms:modified xsi:type="dcterms:W3CDTF">2025-02-21T01:46:20Z</dcterms:modified>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11D51B7CDB8D43F683F109C3702BE84A_13</vt:lpwstr>
  </property>
  <property fmtid="{D5CDD505-2E9C-101B-9397-08002B2CF9AE}" pid="4" name="KSOTemplateDocerSaveRecord">
    <vt:lpwstr>eyJoZGlkIjoiYmMyNTJhM2Q5MDE1NTcwNWJkMDU4MWIwNDQ1MTMyNzUifQ==</vt:lpwstr>
  </property>
</Properties>
</file>