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77FEE">
      <w:pPr>
        <w:spacing w:line="480" w:lineRule="exact"/>
        <w:jc w:val="center"/>
        <w:rPr>
          <w:rFonts w:hint="eastAsia" w:ascii="宋体" w:hAnsi="宋体" w:cs="宋体"/>
          <w:spacing w:val="-6"/>
          <w:sz w:val="44"/>
          <w:szCs w:val="44"/>
        </w:rPr>
      </w:pPr>
    </w:p>
    <w:p w14:paraId="09CA184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cs="宋体"/>
          <w:spacing w:val="-6"/>
          <w:sz w:val="44"/>
          <w:szCs w:val="44"/>
        </w:rPr>
      </w:pPr>
      <w:r>
        <w:rPr>
          <w:rFonts w:hint="eastAsia" w:ascii="宋体" w:hAnsi="宋体" w:cs="宋体"/>
          <w:spacing w:val="-6"/>
          <w:sz w:val="44"/>
          <w:szCs w:val="44"/>
        </w:rPr>
        <w:t>桐城市龙腾街道社区卫生服务中心项目深化及装饰工程设计</w:t>
      </w:r>
    </w:p>
    <w:p w14:paraId="196BEF88">
      <w:pPr>
        <w:spacing w:line="480" w:lineRule="exact"/>
        <w:jc w:val="center"/>
        <w:rPr>
          <w:rFonts w:ascii="宋体" w:hAnsi="宋体" w:cs="宋体"/>
          <w:spacing w:val="-6"/>
          <w:sz w:val="44"/>
          <w:szCs w:val="44"/>
        </w:rPr>
      </w:pPr>
    </w:p>
    <w:p w14:paraId="11CF9077">
      <w:pPr>
        <w:spacing w:line="480" w:lineRule="exact"/>
        <w:rPr>
          <w:rFonts w:ascii="宋体" w:hAnsi="宋体" w:cs="宋体"/>
          <w:spacing w:val="-6"/>
          <w:sz w:val="36"/>
          <w:szCs w:val="36"/>
        </w:rPr>
      </w:pPr>
    </w:p>
    <w:p w14:paraId="1384B74A">
      <w:pPr>
        <w:pStyle w:val="2"/>
        <w:jc w:val="center"/>
        <w:rPr>
          <w:b/>
          <w:bCs/>
          <w:sz w:val="72"/>
          <w:szCs w:val="72"/>
        </w:rPr>
      </w:pPr>
      <w:r>
        <w:rPr>
          <w:rFonts w:hint="eastAsia" w:ascii="宋体"/>
          <w:b/>
          <w:bCs/>
          <w:sz w:val="72"/>
          <w:szCs w:val="72"/>
        </w:rPr>
        <w:t>磋   商  文  件</w:t>
      </w:r>
    </w:p>
    <w:p w14:paraId="028DAC8D">
      <w:pPr>
        <w:spacing w:line="480" w:lineRule="exact"/>
        <w:rPr>
          <w:rFonts w:ascii="仿宋_GB2312" w:hAnsi="宋体" w:eastAsia="仿宋_GB2312"/>
          <w:b/>
          <w:sz w:val="44"/>
          <w:szCs w:val="44"/>
        </w:rPr>
      </w:pPr>
    </w:p>
    <w:p w14:paraId="30C657F6">
      <w:pPr>
        <w:spacing w:line="480" w:lineRule="exact"/>
        <w:rPr>
          <w:rFonts w:ascii="宋体"/>
          <w:sz w:val="144"/>
          <w:szCs w:val="144"/>
        </w:rPr>
      </w:pPr>
    </w:p>
    <w:p w14:paraId="71E904BD">
      <w:pPr>
        <w:spacing w:line="480" w:lineRule="exact"/>
        <w:jc w:val="center"/>
        <w:rPr>
          <w:rFonts w:ascii="宋体" w:hAnsi="宋体" w:cs="宋体"/>
          <w:b/>
          <w:bCs/>
          <w:sz w:val="28"/>
          <w:szCs w:val="28"/>
        </w:rPr>
      </w:pPr>
    </w:p>
    <w:p w14:paraId="1301D31A">
      <w:pPr>
        <w:spacing w:line="480" w:lineRule="exact"/>
        <w:jc w:val="center"/>
        <w:rPr>
          <w:rFonts w:ascii="宋体" w:hAnsi="宋体" w:cs="仿宋_GB2312"/>
          <w:b/>
          <w:bCs/>
          <w:sz w:val="28"/>
          <w:szCs w:val="28"/>
        </w:rPr>
      </w:pPr>
    </w:p>
    <w:p w14:paraId="6E97BD1C">
      <w:pPr>
        <w:spacing w:line="480" w:lineRule="exact"/>
        <w:rPr>
          <w:rFonts w:ascii="宋体" w:hAnsi="宋体" w:cs="仿宋_GB2312"/>
          <w:szCs w:val="21"/>
        </w:rPr>
      </w:pPr>
    </w:p>
    <w:p w14:paraId="45F255CB">
      <w:pPr>
        <w:spacing w:line="480" w:lineRule="exact"/>
        <w:rPr>
          <w:rFonts w:ascii="宋体" w:hAnsi="宋体" w:cs="仿宋_GB2312"/>
          <w:szCs w:val="21"/>
        </w:rPr>
      </w:pPr>
    </w:p>
    <w:p w14:paraId="6BB5E028">
      <w:pPr>
        <w:spacing w:line="360" w:lineRule="auto"/>
        <w:ind w:firstLine="594" w:firstLineChars="198"/>
        <w:rPr>
          <w:rFonts w:ascii="宋体" w:hAnsi="宋体" w:cs="仿宋_GB2312"/>
          <w:szCs w:val="21"/>
        </w:rPr>
      </w:pPr>
      <w:r>
        <w:rPr>
          <w:rFonts w:hint="eastAsia" w:ascii="宋体" w:hAnsi="宋体" w:cs="仿宋_GB2312"/>
          <w:sz w:val="30"/>
          <w:szCs w:val="30"/>
        </w:rPr>
        <w:t>采</w:t>
      </w:r>
      <w:r>
        <w:rPr>
          <w:rFonts w:ascii="宋体" w:hAnsi="宋体" w:cs="仿宋_GB2312"/>
          <w:sz w:val="30"/>
          <w:szCs w:val="30"/>
        </w:rPr>
        <w:t xml:space="preserve">   </w:t>
      </w:r>
      <w:r>
        <w:rPr>
          <w:rFonts w:hint="eastAsia" w:ascii="宋体" w:hAnsi="宋体" w:cs="仿宋_GB2312"/>
          <w:sz w:val="30"/>
          <w:szCs w:val="30"/>
        </w:rPr>
        <w:t>购</w:t>
      </w:r>
      <w:r>
        <w:rPr>
          <w:rFonts w:ascii="宋体" w:hAnsi="宋体" w:cs="仿宋_GB2312"/>
          <w:sz w:val="30"/>
          <w:szCs w:val="30"/>
        </w:rPr>
        <w:t xml:space="preserve">   </w:t>
      </w:r>
      <w:r>
        <w:rPr>
          <w:rFonts w:hint="eastAsia" w:ascii="宋体" w:hAnsi="宋体" w:cs="仿宋_GB2312"/>
          <w:sz w:val="30"/>
          <w:szCs w:val="30"/>
        </w:rPr>
        <w:t>人：</w:t>
      </w:r>
      <w:r>
        <w:rPr>
          <w:rFonts w:ascii="宋体" w:hAnsi="宋体" w:cs="仿宋_GB2312"/>
          <w:sz w:val="30"/>
          <w:szCs w:val="30"/>
          <w:u w:val="single"/>
        </w:rPr>
        <w:t xml:space="preserve">    </w:t>
      </w:r>
      <w:r>
        <w:rPr>
          <w:rFonts w:hint="eastAsia" w:ascii="宋体" w:hAnsi="宋体" w:cs="仿宋_GB2312"/>
          <w:sz w:val="30"/>
          <w:szCs w:val="30"/>
          <w:u w:val="single"/>
        </w:rPr>
        <w:t xml:space="preserve"> </w:t>
      </w:r>
      <w:r>
        <w:rPr>
          <w:rFonts w:hint="eastAsia" w:ascii="仿宋" w:hAnsi="仿宋" w:eastAsia="仿宋"/>
          <w:spacing w:val="20"/>
          <w:sz w:val="30"/>
          <w:szCs w:val="30"/>
          <w:u w:val="single"/>
          <w:lang w:eastAsia="zh-CN"/>
        </w:rPr>
        <w:t>桐城市天正控股集团有限公司</w:t>
      </w:r>
      <w:r>
        <w:rPr>
          <w:rFonts w:ascii="宋体" w:hAnsi="宋体" w:cs="仿宋_GB2312"/>
          <w:spacing w:val="20"/>
          <w:sz w:val="30"/>
          <w:szCs w:val="30"/>
          <w:u w:val="single"/>
        </w:rPr>
        <w:t xml:space="preserve">  </w:t>
      </w:r>
      <w:r>
        <w:rPr>
          <w:rFonts w:hint="eastAsia" w:ascii="宋体" w:hAnsi="宋体" w:cs="仿宋_GB2312"/>
          <w:spacing w:val="20"/>
          <w:sz w:val="30"/>
          <w:szCs w:val="30"/>
          <w:u w:val="single"/>
        </w:rPr>
        <w:t xml:space="preserve"> </w:t>
      </w:r>
      <w:r>
        <w:rPr>
          <w:rFonts w:ascii="宋体" w:hAnsi="宋体" w:cs="仿宋_GB2312"/>
          <w:spacing w:val="20"/>
          <w:sz w:val="30"/>
          <w:szCs w:val="30"/>
          <w:u w:val="single"/>
        </w:rPr>
        <w:t xml:space="preserve">  </w:t>
      </w:r>
      <w:r>
        <w:rPr>
          <w:rFonts w:ascii="宋体" w:hAnsi="宋体" w:cs="仿宋_GB2312"/>
          <w:sz w:val="30"/>
          <w:szCs w:val="30"/>
          <w:u w:val="single"/>
        </w:rPr>
        <w:t xml:space="preserve">  </w:t>
      </w:r>
    </w:p>
    <w:p w14:paraId="312D679A">
      <w:pPr>
        <w:spacing w:line="360" w:lineRule="auto"/>
        <w:rPr>
          <w:rFonts w:ascii="宋体" w:hAnsi="宋体" w:cs="仿宋_GB2312"/>
          <w:sz w:val="24"/>
        </w:rPr>
      </w:pPr>
    </w:p>
    <w:p w14:paraId="695A58DF">
      <w:pPr>
        <w:spacing w:line="360" w:lineRule="auto"/>
        <w:rPr>
          <w:rFonts w:ascii="宋体" w:hAnsi="宋体" w:cs="仿宋_GB2312"/>
          <w:sz w:val="24"/>
        </w:rPr>
      </w:pPr>
    </w:p>
    <w:p w14:paraId="14100BD1">
      <w:pPr>
        <w:spacing w:line="360" w:lineRule="auto"/>
        <w:ind w:firstLine="594" w:firstLineChars="198"/>
        <w:rPr>
          <w:rFonts w:ascii="宋体" w:hAnsi="宋体" w:cs="仿宋_GB2312"/>
          <w:b/>
          <w:szCs w:val="21"/>
        </w:rPr>
      </w:pPr>
      <w:r>
        <w:rPr>
          <w:rFonts w:hint="eastAsia" w:ascii="宋体" w:hAnsi="宋体" w:cs="仿宋_GB2312"/>
          <w:sz w:val="30"/>
          <w:szCs w:val="30"/>
        </w:rPr>
        <w:t>采购代理机构：</w:t>
      </w:r>
      <w:r>
        <w:rPr>
          <w:rFonts w:ascii="宋体" w:hAnsi="宋体" w:cs="仿宋_GB2312"/>
          <w:sz w:val="30"/>
          <w:szCs w:val="30"/>
          <w:u w:val="single"/>
        </w:rPr>
        <w:t xml:space="preserve">    </w:t>
      </w:r>
      <w:r>
        <w:rPr>
          <w:rFonts w:hint="eastAsia" w:ascii="仿宋" w:hAnsi="仿宋" w:eastAsia="仿宋"/>
          <w:spacing w:val="20"/>
          <w:sz w:val="30"/>
          <w:szCs w:val="30"/>
          <w:u w:val="single"/>
        </w:rPr>
        <w:t>安庆宇屹工程咨询有限公司</w:t>
      </w:r>
      <w:r>
        <w:rPr>
          <w:rFonts w:ascii="宋体" w:hAnsi="宋体" w:cs="仿宋_GB2312"/>
          <w:spacing w:val="20"/>
          <w:sz w:val="30"/>
          <w:szCs w:val="30"/>
          <w:u w:val="single"/>
        </w:rPr>
        <w:t xml:space="preserve"> </w:t>
      </w:r>
      <w:r>
        <w:rPr>
          <w:rFonts w:ascii="宋体" w:hAnsi="宋体" w:cs="仿宋_GB2312"/>
          <w:b/>
          <w:spacing w:val="20"/>
          <w:sz w:val="30"/>
          <w:szCs w:val="30"/>
          <w:u w:val="single"/>
        </w:rPr>
        <w:t xml:space="preserve">   </w:t>
      </w:r>
      <w:r>
        <w:rPr>
          <w:rFonts w:ascii="宋体" w:hAnsi="宋体" w:cs="仿宋_GB2312"/>
          <w:b/>
          <w:sz w:val="30"/>
          <w:szCs w:val="30"/>
          <w:u w:val="single"/>
        </w:rPr>
        <w:t xml:space="preserve">  </w:t>
      </w:r>
    </w:p>
    <w:p w14:paraId="00E16679">
      <w:pPr>
        <w:spacing w:line="360" w:lineRule="auto"/>
        <w:rPr>
          <w:rFonts w:ascii="宋体" w:hAnsi="宋体" w:cs="仿宋_GB2312"/>
          <w:b/>
          <w:sz w:val="24"/>
          <w:u w:val="single"/>
        </w:rPr>
      </w:pPr>
    </w:p>
    <w:p w14:paraId="78B0C622">
      <w:pPr>
        <w:spacing w:line="480" w:lineRule="exact"/>
        <w:rPr>
          <w:rFonts w:ascii="宋体" w:hAnsi="宋体" w:cs="仿宋_GB2312"/>
          <w:szCs w:val="21"/>
        </w:rPr>
      </w:pPr>
    </w:p>
    <w:p w14:paraId="6FC6F67F">
      <w:pPr>
        <w:spacing w:line="480" w:lineRule="exact"/>
        <w:rPr>
          <w:rFonts w:ascii="宋体" w:hAnsi="宋体" w:cs="仿宋_GB2312"/>
          <w:szCs w:val="21"/>
        </w:rPr>
      </w:pPr>
    </w:p>
    <w:p w14:paraId="160C8ACD">
      <w:pPr>
        <w:spacing w:line="480" w:lineRule="exact"/>
        <w:jc w:val="center"/>
        <w:rPr>
          <w:rFonts w:hint="eastAsia" w:ascii="宋体" w:hAnsi="宋体" w:eastAsia="仿宋" w:cs="仿宋_GB2312"/>
          <w:sz w:val="32"/>
          <w:szCs w:val="32"/>
          <w:lang w:val="en-US" w:eastAsia="zh-CN"/>
        </w:rPr>
      </w:pPr>
      <w:r>
        <w:rPr>
          <w:rFonts w:hint="eastAsia" w:ascii="宋体" w:hAnsi="宋体" w:cs="仿宋_GB2312"/>
          <w:sz w:val="32"/>
          <w:szCs w:val="32"/>
        </w:rPr>
        <w:t>日期：</w:t>
      </w:r>
      <w:r>
        <w:rPr>
          <w:rFonts w:hint="eastAsia" w:ascii="仿宋" w:hAnsi="仿宋" w:eastAsia="仿宋"/>
          <w:b/>
          <w:sz w:val="30"/>
          <w:szCs w:val="30"/>
        </w:rPr>
        <w:t>2024年1</w:t>
      </w:r>
      <w:r>
        <w:rPr>
          <w:rFonts w:hint="eastAsia" w:ascii="仿宋" w:hAnsi="仿宋" w:eastAsia="仿宋"/>
          <w:b/>
          <w:sz w:val="30"/>
          <w:szCs w:val="30"/>
          <w:lang w:val="en-US" w:eastAsia="zh-CN"/>
        </w:rPr>
        <w:t>2</w:t>
      </w:r>
      <w:r>
        <w:rPr>
          <w:rFonts w:hint="eastAsia" w:ascii="仿宋" w:hAnsi="仿宋" w:eastAsia="仿宋"/>
          <w:b/>
          <w:sz w:val="30"/>
          <w:szCs w:val="30"/>
        </w:rPr>
        <w:t>月</w:t>
      </w:r>
      <w:r>
        <w:rPr>
          <w:rFonts w:hint="eastAsia" w:ascii="仿宋" w:hAnsi="仿宋" w:eastAsia="仿宋"/>
          <w:b/>
          <w:sz w:val="30"/>
          <w:szCs w:val="30"/>
          <w:lang w:val="en-US" w:eastAsia="zh-CN"/>
        </w:rPr>
        <w:t>27日</w:t>
      </w:r>
    </w:p>
    <w:p w14:paraId="015DCA7F">
      <w:pPr>
        <w:rPr>
          <w:rFonts w:ascii="宋体" w:hAnsi="宋体" w:cs="宋体"/>
          <w:b/>
          <w:sz w:val="36"/>
          <w:szCs w:val="36"/>
          <w:lang w:val="zh-CN"/>
        </w:rPr>
      </w:pPr>
      <w:r>
        <w:rPr>
          <w:rFonts w:ascii="宋体" w:hAnsi="宋体" w:cs="仿宋_GB2312"/>
          <w:sz w:val="32"/>
          <w:szCs w:val="32"/>
        </w:rPr>
        <w:br w:type="page"/>
      </w:r>
    </w:p>
    <w:p w14:paraId="249ABE0F">
      <w:pPr>
        <w:spacing w:line="480" w:lineRule="exact"/>
        <w:jc w:val="center"/>
        <w:rPr>
          <w:rFonts w:ascii="宋体" w:hAnsi="宋体" w:cs="宋体"/>
          <w:b/>
          <w:sz w:val="36"/>
          <w:szCs w:val="36"/>
          <w:lang w:val="zh-CN"/>
        </w:rPr>
      </w:pPr>
      <w:r>
        <w:rPr>
          <w:rFonts w:hint="eastAsia" w:ascii="宋体" w:hAnsi="宋体" w:cs="宋体"/>
          <w:b/>
          <w:sz w:val="36"/>
          <w:szCs w:val="36"/>
          <w:lang w:val="zh-CN"/>
        </w:rPr>
        <w:t>目</w:t>
      </w:r>
      <w:r>
        <w:rPr>
          <w:rFonts w:ascii="宋体" w:hAnsi="宋体" w:cs="宋体"/>
          <w:b/>
          <w:sz w:val="36"/>
          <w:szCs w:val="36"/>
        </w:rPr>
        <w:t xml:space="preserve">    </w:t>
      </w:r>
      <w:r>
        <w:rPr>
          <w:rFonts w:hint="eastAsia" w:ascii="宋体" w:hAnsi="宋体" w:cs="宋体"/>
          <w:b/>
          <w:sz w:val="36"/>
          <w:szCs w:val="36"/>
          <w:lang w:val="zh-CN"/>
        </w:rPr>
        <w:t>录</w:t>
      </w:r>
    </w:p>
    <w:p w14:paraId="5E9CBD6E">
      <w:pPr>
        <w:spacing w:line="480" w:lineRule="exact"/>
        <w:rPr>
          <w:rFonts w:ascii="宋体" w:hAnsi="宋体"/>
          <w:b/>
          <w:sz w:val="44"/>
          <w:szCs w:val="44"/>
          <w:lang w:val="zh-CN"/>
        </w:rPr>
      </w:pPr>
    </w:p>
    <w:p w14:paraId="7589971A">
      <w:pPr>
        <w:pStyle w:val="18"/>
        <w:tabs>
          <w:tab w:val="right" w:leader="dot" w:pos="9070"/>
        </w:tabs>
        <w:spacing w:before="0" w:after="0" w:line="500" w:lineRule="exact"/>
        <w:rPr>
          <w:rFonts w:ascii="宋体" w:hAnsi="宋体"/>
          <w:b w:val="0"/>
          <w:sz w:val="24"/>
          <w:szCs w:val="24"/>
        </w:rPr>
      </w:pPr>
      <w:r>
        <w:rPr>
          <w:rFonts w:ascii="宋体" w:hAnsi="宋体" w:cs="宋体"/>
          <w:b w:val="0"/>
          <w:sz w:val="24"/>
          <w:szCs w:val="24"/>
        </w:rPr>
        <w:fldChar w:fldCharType="begin"/>
      </w:r>
      <w:r>
        <w:rPr>
          <w:rFonts w:ascii="宋体" w:hAnsi="宋体" w:cs="宋体"/>
          <w:b w:val="0"/>
          <w:sz w:val="24"/>
          <w:szCs w:val="24"/>
        </w:rPr>
        <w:instrText xml:space="preserve"> TOC \o "1-3" \h \z \u </w:instrText>
      </w:r>
      <w:r>
        <w:rPr>
          <w:rFonts w:ascii="宋体" w:hAnsi="宋体" w:cs="宋体"/>
          <w:b w:val="0"/>
          <w:sz w:val="24"/>
          <w:szCs w:val="24"/>
        </w:rPr>
        <w:fldChar w:fldCharType="separate"/>
      </w:r>
      <w:r>
        <w:fldChar w:fldCharType="begin"/>
      </w:r>
      <w:r>
        <w:instrText xml:space="preserve"> HYPERLINK \l "_Toc21426" </w:instrText>
      </w:r>
      <w:r>
        <w:fldChar w:fldCharType="separate"/>
      </w:r>
      <w:r>
        <w:rPr>
          <w:rFonts w:hint="eastAsia" w:ascii="宋体" w:hAnsi="宋体"/>
          <w:b w:val="0"/>
          <w:sz w:val="24"/>
          <w:szCs w:val="24"/>
        </w:rPr>
        <w:t>第一章</w:t>
      </w:r>
      <w:r>
        <w:rPr>
          <w:rFonts w:ascii="宋体" w:hAnsi="宋体"/>
          <w:b w:val="0"/>
          <w:sz w:val="24"/>
          <w:szCs w:val="24"/>
        </w:rPr>
        <w:t xml:space="preserve">   </w:t>
      </w:r>
      <w:r>
        <w:rPr>
          <w:rFonts w:hint="eastAsia" w:ascii="宋体" w:hAnsi="宋体"/>
          <w:b w:val="0"/>
          <w:sz w:val="24"/>
          <w:szCs w:val="24"/>
        </w:rPr>
        <w:t>竞争性磋商公告</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_Toc21426 </w:instrText>
      </w:r>
      <w:r>
        <w:rPr>
          <w:rFonts w:ascii="宋体" w:hAnsi="宋体"/>
          <w:b w:val="0"/>
          <w:sz w:val="24"/>
          <w:szCs w:val="24"/>
        </w:rPr>
        <w:fldChar w:fldCharType="separate"/>
      </w:r>
      <w:r>
        <w:rPr>
          <w:rFonts w:ascii="宋体" w:hAnsi="宋体"/>
          <w:b w:val="0"/>
          <w:sz w:val="24"/>
          <w:szCs w:val="24"/>
        </w:rPr>
        <w:t>3</w:t>
      </w:r>
      <w:r>
        <w:rPr>
          <w:rFonts w:ascii="宋体" w:hAnsi="宋体"/>
          <w:b w:val="0"/>
          <w:sz w:val="24"/>
          <w:szCs w:val="24"/>
        </w:rPr>
        <w:fldChar w:fldCharType="end"/>
      </w:r>
      <w:r>
        <w:rPr>
          <w:rFonts w:ascii="宋体" w:hAnsi="宋体"/>
          <w:b w:val="0"/>
          <w:sz w:val="24"/>
          <w:szCs w:val="24"/>
        </w:rPr>
        <w:fldChar w:fldCharType="end"/>
      </w:r>
    </w:p>
    <w:p w14:paraId="2ED103DE">
      <w:pPr>
        <w:pStyle w:val="18"/>
        <w:tabs>
          <w:tab w:val="right" w:leader="dot" w:pos="9070"/>
        </w:tabs>
        <w:spacing w:before="0" w:after="0" w:line="500" w:lineRule="exact"/>
        <w:rPr>
          <w:rFonts w:ascii="宋体" w:hAnsi="宋体"/>
          <w:b w:val="0"/>
          <w:sz w:val="24"/>
          <w:szCs w:val="24"/>
        </w:rPr>
      </w:pPr>
      <w:r>
        <w:fldChar w:fldCharType="begin"/>
      </w:r>
      <w:r>
        <w:instrText xml:space="preserve"> HYPERLINK \l "_Toc2968" </w:instrText>
      </w:r>
      <w:r>
        <w:fldChar w:fldCharType="separate"/>
      </w:r>
      <w:r>
        <w:rPr>
          <w:rFonts w:hint="eastAsia" w:ascii="宋体" w:hAnsi="宋体"/>
          <w:b w:val="0"/>
          <w:sz w:val="24"/>
          <w:szCs w:val="24"/>
        </w:rPr>
        <w:t>第二章</w:t>
      </w:r>
      <w:r>
        <w:rPr>
          <w:rFonts w:ascii="宋体" w:hAnsi="宋体"/>
          <w:b w:val="0"/>
          <w:sz w:val="24"/>
          <w:szCs w:val="24"/>
        </w:rPr>
        <w:t xml:space="preserve">   </w:t>
      </w:r>
      <w:r>
        <w:rPr>
          <w:rFonts w:hint="eastAsia" w:ascii="宋体" w:hAnsi="宋体"/>
          <w:b w:val="0"/>
          <w:sz w:val="24"/>
          <w:szCs w:val="24"/>
        </w:rPr>
        <w:t>磋商须知</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_Toc2968 </w:instrText>
      </w:r>
      <w:r>
        <w:rPr>
          <w:rFonts w:ascii="宋体" w:hAnsi="宋体"/>
          <w:b w:val="0"/>
          <w:sz w:val="24"/>
          <w:szCs w:val="24"/>
        </w:rPr>
        <w:fldChar w:fldCharType="separate"/>
      </w:r>
      <w:r>
        <w:rPr>
          <w:rFonts w:ascii="宋体" w:hAnsi="宋体"/>
          <w:b w:val="0"/>
          <w:sz w:val="24"/>
          <w:szCs w:val="24"/>
        </w:rPr>
        <w:t>5</w:t>
      </w:r>
      <w:r>
        <w:rPr>
          <w:rFonts w:ascii="宋体" w:hAnsi="宋体"/>
          <w:b w:val="0"/>
          <w:sz w:val="24"/>
          <w:szCs w:val="24"/>
        </w:rPr>
        <w:fldChar w:fldCharType="end"/>
      </w:r>
      <w:r>
        <w:rPr>
          <w:rFonts w:ascii="宋体" w:hAnsi="宋体"/>
          <w:b w:val="0"/>
          <w:sz w:val="24"/>
          <w:szCs w:val="24"/>
        </w:rPr>
        <w:fldChar w:fldCharType="end"/>
      </w:r>
    </w:p>
    <w:p w14:paraId="2049224F">
      <w:pPr>
        <w:pStyle w:val="18"/>
        <w:tabs>
          <w:tab w:val="right" w:leader="dot" w:pos="9070"/>
        </w:tabs>
        <w:spacing w:before="0" w:after="0" w:line="500" w:lineRule="exact"/>
        <w:rPr>
          <w:rFonts w:ascii="宋体" w:hAnsi="宋体"/>
          <w:b w:val="0"/>
          <w:sz w:val="24"/>
          <w:szCs w:val="24"/>
        </w:rPr>
      </w:pPr>
      <w:r>
        <w:fldChar w:fldCharType="begin"/>
      </w:r>
      <w:r>
        <w:instrText xml:space="preserve"> HYPERLINK \l "_Toc27269" </w:instrText>
      </w:r>
      <w:r>
        <w:fldChar w:fldCharType="separate"/>
      </w:r>
      <w:r>
        <w:rPr>
          <w:rFonts w:hint="eastAsia" w:ascii="宋体" w:hAnsi="宋体"/>
          <w:b w:val="0"/>
          <w:sz w:val="24"/>
          <w:szCs w:val="24"/>
        </w:rPr>
        <w:t>第三章</w:t>
      </w:r>
      <w:r>
        <w:rPr>
          <w:rFonts w:ascii="宋体" w:hAnsi="宋体"/>
          <w:b w:val="0"/>
          <w:sz w:val="24"/>
          <w:szCs w:val="24"/>
        </w:rPr>
        <w:t xml:space="preserve"> </w:t>
      </w:r>
      <w:r>
        <w:rPr>
          <w:rFonts w:ascii="宋体" w:hAnsi="宋体"/>
          <w:b w:val="0"/>
          <w:sz w:val="24"/>
          <w:szCs w:val="24"/>
          <w:lang w:val="zh-CN"/>
        </w:rPr>
        <w:t xml:space="preserve"> </w:t>
      </w:r>
      <w:r>
        <w:rPr>
          <w:rFonts w:hint="eastAsia" w:ascii="宋体" w:hAnsi="宋体"/>
          <w:b w:val="0"/>
          <w:sz w:val="24"/>
          <w:szCs w:val="24"/>
          <w:lang w:val="zh-CN"/>
        </w:rPr>
        <w:t>服务需求及技术要求</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_Toc27269 </w:instrText>
      </w:r>
      <w:r>
        <w:rPr>
          <w:rFonts w:ascii="宋体" w:hAnsi="宋体"/>
          <w:b w:val="0"/>
          <w:sz w:val="24"/>
          <w:szCs w:val="24"/>
        </w:rPr>
        <w:fldChar w:fldCharType="separate"/>
      </w:r>
      <w:r>
        <w:rPr>
          <w:rFonts w:ascii="宋体" w:hAnsi="宋体"/>
          <w:b w:val="0"/>
          <w:sz w:val="24"/>
          <w:szCs w:val="24"/>
        </w:rPr>
        <w:t>18</w:t>
      </w:r>
      <w:r>
        <w:rPr>
          <w:rFonts w:ascii="宋体" w:hAnsi="宋体"/>
          <w:b w:val="0"/>
          <w:sz w:val="24"/>
          <w:szCs w:val="24"/>
        </w:rPr>
        <w:fldChar w:fldCharType="end"/>
      </w:r>
      <w:r>
        <w:rPr>
          <w:rFonts w:ascii="宋体" w:hAnsi="宋体"/>
          <w:b w:val="0"/>
          <w:sz w:val="24"/>
          <w:szCs w:val="24"/>
        </w:rPr>
        <w:fldChar w:fldCharType="end"/>
      </w:r>
    </w:p>
    <w:p w14:paraId="471B2407">
      <w:pPr>
        <w:pStyle w:val="18"/>
        <w:tabs>
          <w:tab w:val="right" w:leader="dot" w:pos="9070"/>
        </w:tabs>
        <w:spacing w:before="0" w:after="0" w:line="500" w:lineRule="exact"/>
        <w:rPr>
          <w:rFonts w:ascii="宋体" w:hAnsi="宋体"/>
          <w:b w:val="0"/>
          <w:sz w:val="24"/>
          <w:szCs w:val="24"/>
        </w:rPr>
      </w:pPr>
      <w:r>
        <w:fldChar w:fldCharType="begin"/>
      </w:r>
      <w:r>
        <w:instrText xml:space="preserve"> HYPERLINK \l "_Toc31247" </w:instrText>
      </w:r>
      <w:r>
        <w:fldChar w:fldCharType="separate"/>
      </w:r>
      <w:r>
        <w:rPr>
          <w:rFonts w:hint="eastAsia" w:ascii="宋体" w:hAnsi="宋体"/>
          <w:b w:val="0"/>
          <w:sz w:val="24"/>
          <w:szCs w:val="24"/>
        </w:rPr>
        <w:t>第四章</w:t>
      </w:r>
      <w:r>
        <w:rPr>
          <w:rFonts w:ascii="宋体" w:hAnsi="宋体"/>
          <w:b w:val="0"/>
          <w:sz w:val="24"/>
          <w:szCs w:val="24"/>
        </w:rPr>
        <w:t xml:space="preserve">  </w:t>
      </w:r>
      <w:r>
        <w:rPr>
          <w:rFonts w:hint="eastAsia" w:ascii="宋体" w:hAnsi="宋体"/>
          <w:b w:val="0"/>
          <w:sz w:val="24"/>
          <w:szCs w:val="24"/>
        </w:rPr>
        <w:t>合同主要条款</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_Toc31247 </w:instrText>
      </w:r>
      <w:r>
        <w:rPr>
          <w:rFonts w:ascii="宋体" w:hAnsi="宋体"/>
          <w:b w:val="0"/>
          <w:sz w:val="24"/>
          <w:szCs w:val="24"/>
        </w:rPr>
        <w:fldChar w:fldCharType="separate"/>
      </w:r>
      <w:r>
        <w:rPr>
          <w:rFonts w:ascii="宋体" w:hAnsi="宋体"/>
          <w:b w:val="0"/>
          <w:sz w:val="24"/>
          <w:szCs w:val="24"/>
        </w:rPr>
        <w:t>19</w:t>
      </w:r>
      <w:r>
        <w:rPr>
          <w:rFonts w:ascii="宋体" w:hAnsi="宋体"/>
          <w:b w:val="0"/>
          <w:sz w:val="24"/>
          <w:szCs w:val="24"/>
        </w:rPr>
        <w:fldChar w:fldCharType="end"/>
      </w:r>
      <w:r>
        <w:rPr>
          <w:rFonts w:ascii="宋体" w:hAnsi="宋体"/>
          <w:b w:val="0"/>
          <w:sz w:val="24"/>
          <w:szCs w:val="24"/>
        </w:rPr>
        <w:fldChar w:fldCharType="end"/>
      </w:r>
    </w:p>
    <w:p w14:paraId="5629467D">
      <w:pPr>
        <w:pStyle w:val="18"/>
        <w:tabs>
          <w:tab w:val="right" w:leader="dot" w:pos="9070"/>
        </w:tabs>
        <w:spacing w:before="0" w:after="0" w:line="500" w:lineRule="exact"/>
        <w:rPr>
          <w:rFonts w:ascii="宋体" w:hAnsi="宋体"/>
          <w:b w:val="0"/>
          <w:sz w:val="24"/>
          <w:szCs w:val="24"/>
        </w:rPr>
      </w:pPr>
      <w:r>
        <w:fldChar w:fldCharType="begin"/>
      </w:r>
      <w:r>
        <w:instrText xml:space="preserve"> HYPERLINK \l "_Toc22972" </w:instrText>
      </w:r>
      <w:r>
        <w:fldChar w:fldCharType="separate"/>
      </w:r>
      <w:r>
        <w:rPr>
          <w:rFonts w:hint="eastAsia" w:ascii="宋体" w:hAnsi="宋体"/>
          <w:b w:val="0"/>
          <w:sz w:val="24"/>
          <w:szCs w:val="24"/>
          <w:lang w:val="zh-CN"/>
        </w:rPr>
        <w:t>第五章</w:t>
      </w:r>
      <w:r>
        <w:rPr>
          <w:rFonts w:ascii="宋体" w:hAnsi="宋体"/>
          <w:b w:val="0"/>
          <w:sz w:val="24"/>
          <w:szCs w:val="24"/>
          <w:lang w:val="zh-CN"/>
        </w:rPr>
        <w:t xml:space="preserve">  </w:t>
      </w:r>
      <w:r>
        <w:rPr>
          <w:rFonts w:hint="eastAsia" w:ascii="宋体" w:hAnsi="宋体"/>
          <w:b w:val="0"/>
          <w:sz w:val="24"/>
          <w:szCs w:val="24"/>
        </w:rPr>
        <w:t>响应文件格式</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_Toc22972 </w:instrText>
      </w:r>
      <w:r>
        <w:rPr>
          <w:rFonts w:ascii="宋体" w:hAnsi="宋体"/>
          <w:b w:val="0"/>
          <w:sz w:val="24"/>
          <w:szCs w:val="24"/>
        </w:rPr>
        <w:fldChar w:fldCharType="separate"/>
      </w:r>
      <w:r>
        <w:rPr>
          <w:rFonts w:ascii="宋体" w:hAnsi="宋体"/>
          <w:b w:val="0"/>
          <w:sz w:val="24"/>
          <w:szCs w:val="24"/>
        </w:rPr>
        <w:t>21</w:t>
      </w:r>
      <w:r>
        <w:rPr>
          <w:rFonts w:ascii="宋体" w:hAnsi="宋体"/>
          <w:b w:val="0"/>
          <w:sz w:val="24"/>
          <w:szCs w:val="24"/>
        </w:rPr>
        <w:fldChar w:fldCharType="end"/>
      </w:r>
      <w:r>
        <w:rPr>
          <w:rFonts w:ascii="宋体" w:hAnsi="宋体"/>
          <w:b w:val="0"/>
          <w:sz w:val="24"/>
          <w:szCs w:val="24"/>
        </w:rPr>
        <w:fldChar w:fldCharType="end"/>
      </w:r>
    </w:p>
    <w:p w14:paraId="095811A9">
      <w:pPr>
        <w:spacing w:line="500" w:lineRule="exact"/>
        <w:rPr>
          <w:rFonts w:ascii="宋体" w:cs="宋体"/>
          <w:sz w:val="24"/>
          <w:szCs w:val="24"/>
        </w:rPr>
      </w:pPr>
      <w:r>
        <w:rPr>
          <w:rFonts w:ascii="宋体" w:hAnsi="宋体" w:cs="宋体"/>
          <w:b/>
          <w:sz w:val="24"/>
          <w:szCs w:val="24"/>
        </w:rPr>
        <w:fldChar w:fldCharType="end"/>
      </w:r>
    </w:p>
    <w:p w14:paraId="5A088704">
      <w:pPr>
        <w:spacing w:line="480" w:lineRule="exact"/>
        <w:jc w:val="center"/>
        <w:rPr>
          <w:rFonts w:ascii="仿宋_GB2312" w:hAnsi="宋体" w:eastAsia="仿宋_GB2312"/>
          <w:sz w:val="32"/>
          <w:szCs w:val="32"/>
        </w:rPr>
      </w:pPr>
    </w:p>
    <w:p w14:paraId="5099F266">
      <w:pPr>
        <w:spacing w:line="480" w:lineRule="exact"/>
        <w:jc w:val="center"/>
        <w:rPr>
          <w:rFonts w:ascii="仿宋_GB2312" w:hAnsi="宋体" w:eastAsia="仿宋_GB2312"/>
          <w:sz w:val="32"/>
          <w:szCs w:val="32"/>
        </w:rPr>
      </w:pPr>
    </w:p>
    <w:p w14:paraId="0A7478D4">
      <w:pPr>
        <w:spacing w:line="480" w:lineRule="exact"/>
        <w:jc w:val="center"/>
        <w:rPr>
          <w:rFonts w:ascii="仿宋_GB2312" w:hAnsi="宋体" w:eastAsia="仿宋_GB2312"/>
          <w:sz w:val="32"/>
          <w:szCs w:val="32"/>
        </w:rPr>
      </w:pPr>
    </w:p>
    <w:p w14:paraId="522AB804">
      <w:pPr>
        <w:pStyle w:val="3"/>
        <w:spacing w:before="48" w:beforeLines="20" w:after="48" w:afterLines="20" w:line="480" w:lineRule="exact"/>
        <w:ind w:firstLine="0" w:firstLineChars="0"/>
        <w:jc w:val="left"/>
        <w:rPr>
          <w:szCs w:val="21"/>
        </w:rPr>
        <w:sectPr>
          <w:headerReference r:id="rId3" w:type="default"/>
          <w:footerReference r:id="rId4" w:type="default"/>
          <w:pgSz w:w="11906" w:h="16838"/>
          <w:pgMar w:top="1418" w:right="1418" w:bottom="1418" w:left="1418" w:header="851" w:footer="680" w:gutter="0"/>
          <w:pgNumType w:fmt="decimal" w:start="1"/>
          <w:cols w:space="720" w:num="1"/>
          <w:docGrid w:linePitch="290" w:charSpace="0"/>
        </w:sectPr>
      </w:pPr>
      <w:bookmarkStart w:id="0" w:name="_Toc21464"/>
      <w:bookmarkStart w:id="1" w:name="_Toc439316870"/>
    </w:p>
    <w:p w14:paraId="5412E70A">
      <w:pPr>
        <w:pStyle w:val="3"/>
        <w:spacing w:before="62" w:beforeLines="20" w:after="62" w:afterLines="20" w:line="480" w:lineRule="exact"/>
        <w:ind w:firstLine="0" w:firstLineChars="0"/>
        <w:jc w:val="center"/>
        <w:rPr>
          <w:rFonts w:ascii="Arial" w:hAnsi="Arial"/>
          <w:kern w:val="2"/>
          <w:sz w:val="32"/>
          <w:szCs w:val="32"/>
        </w:rPr>
      </w:pPr>
      <w:bookmarkStart w:id="2" w:name="_Toc21426"/>
      <w:r>
        <w:rPr>
          <w:rFonts w:hint="eastAsia"/>
          <w:kern w:val="2"/>
          <w:sz w:val="32"/>
          <w:szCs w:val="32"/>
        </w:rPr>
        <w:t>第一章</w:t>
      </w:r>
      <w:r>
        <w:rPr>
          <w:kern w:val="2"/>
          <w:sz w:val="32"/>
          <w:szCs w:val="32"/>
        </w:rPr>
        <w:t xml:space="preserve">   </w:t>
      </w:r>
      <w:r>
        <w:rPr>
          <w:rFonts w:hint="eastAsia"/>
          <w:kern w:val="2"/>
          <w:sz w:val="32"/>
          <w:szCs w:val="32"/>
        </w:rPr>
        <w:t>竞争性磋商</w:t>
      </w:r>
      <w:bookmarkEnd w:id="0"/>
      <w:bookmarkEnd w:id="2"/>
      <w:r>
        <w:rPr>
          <w:rFonts w:hint="eastAsia"/>
          <w:kern w:val="2"/>
          <w:sz w:val="32"/>
          <w:szCs w:val="32"/>
        </w:rPr>
        <w:t>公告</w:t>
      </w:r>
    </w:p>
    <w:p w14:paraId="2F7AE129">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桐城市龙腾街道社区卫生服务中心项目深化及装饰工程设计竞争性磋商公告</w:t>
      </w:r>
    </w:p>
    <w:p w14:paraId="0E5B8560">
      <w:pPr>
        <w:widowControl/>
        <w:shd w:val="clear" w:color="auto" w:fill="FFFFFF"/>
        <w:spacing w:line="560" w:lineRule="atLeast"/>
        <w:ind w:firstLine="640"/>
        <w:rPr>
          <w:rFonts w:ascii="仿宋_GB2312" w:hAnsi="仿宋_GB2312" w:eastAsia="仿宋_GB2312" w:cs="仿宋_GB2312"/>
          <w:color w:val="333333"/>
          <w:kern w:val="0"/>
          <w:sz w:val="30"/>
          <w:szCs w:val="30"/>
          <w:shd w:val="clear" w:color="auto" w:fill="FFFFFF"/>
          <w:lang w:bidi="ar"/>
        </w:rPr>
      </w:pPr>
    </w:p>
    <w:p w14:paraId="191706FF">
      <w:pPr>
        <w:spacing w:line="360" w:lineRule="auto"/>
        <w:ind w:firstLine="420" w:firstLineChars="200"/>
      </w:pPr>
      <w:r>
        <w:rPr>
          <w:rFonts w:hint="eastAsia"/>
        </w:rPr>
        <w:t>现对“桐城市龙腾街道社区卫生服务中心项目深化及装饰工程设计”进行竞争性磋商，欢迎具备条件的国内供应商参加磋商。</w:t>
      </w:r>
    </w:p>
    <w:p w14:paraId="27E795CE">
      <w:pPr>
        <w:spacing w:line="360" w:lineRule="auto"/>
        <w:rPr>
          <w:b/>
          <w:bCs/>
        </w:rPr>
      </w:pPr>
      <w:r>
        <w:rPr>
          <w:rFonts w:hint="eastAsia"/>
          <w:b/>
          <w:bCs/>
        </w:rPr>
        <w:t>一、项目名称及内容</w:t>
      </w:r>
    </w:p>
    <w:p w14:paraId="413B8971">
      <w:pPr>
        <w:spacing w:line="360" w:lineRule="auto"/>
      </w:pPr>
      <w:r>
        <w:rPr>
          <w:rFonts w:hint="eastAsia"/>
        </w:rPr>
        <w:t>1、项目名称：桐城市龙腾街道社区卫生服务中心项目深化及装饰工程设计</w:t>
      </w:r>
    </w:p>
    <w:p w14:paraId="36B45ADE">
      <w:pPr>
        <w:spacing w:line="360" w:lineRule="auto"/>
        <w:rPr>
          <w:rFonts w:hint="eastAsia" w:eastAsia="宋体"/>
          <w:lang w:eastAsia="zh-CN"/>
        </w:rPr>
      </w:pPr>
      <w:r>
        <w:rPr>
          <w:rFonts w:hint="eastAsia"/>
        </w:rPr>
        <w:t>2、项目地点：</w:t>
      </w:r>
      <w:r>
        <w:rPr>
          <w:rFonts w:hint="eastAsia"/>
          <w:lang w:eastAsia="zh-CN"/>
        </w:rPr>
        <w:t>桐城市天正控股集团有限公司</w:t>
      </w:r>
    </w:p>
    <w:p w14:paraId="54695325">
      <w:pPr>
        <w:spacing w:line="360" w:lineRule="auto"/>
      </w:pPr>
      <w:r>
        <w:rPr>
          <w:rFonts w:hint="eastAsia"/>
        </w:rPr>
        <w:t>3、项目概况：项目占地面积8673.97㎡，长约121.9米，宽约71.0米，总建筑面积约7339㎡</w:t>
      </w:r>
    </w:p>
    <w:p w14:paraId="292660DF">
      <w:pPr>
        <w:spacing w:line="360" w:lineRule="auto"/>
        <w:rPr>
          <w:rFonts w:hint="eastAsia" w:eastAsia="宋体"/>
          <w:lang w:eastAsia="zh-CN"/>
        </w:rPr>
      </w:pPr>
      <w:r>
        <w:rPr>
          <w:rFonts w:hint="eastAsia"/>
        </w:rPr>
        <w:t>4、项目单位：</w:t>
      </w:r>
      <w:r>
        <w:rPr>
          <w:rFonts w:hint="eastAsia"/>
          <w:lang w:eastAsia="zh-CN"/>
        </w:rPr>
        <w:t>桐城市天正控股集团有限公司</w:t>
      </w:r>
    </w:p>
    <w:p w14:paraId="58CA86AD">
      <w:pPr>
        <w:spacing w:line="360" w:lineRule="auto"/>
      </w:pPr>
      <w:r>
        <w:rPr>
          <w:rFonts w:hint="eastAsia"/>
        </w:rPr>
        <w:t>5、资金来源：财政资金</w:t>
      </w:r>
    </w:p>
    <w:p w14:paraId="38E088D3">
      <w:pPr>
        <w:spacing w:line="360" w:lineRule="auto"/>
      </w:pPr>
      <w:r>
        <w:rPr>
          <w:rFonts w:hint="eastAsia"/>
        </w:rPr>
        <w:t>6、项目预算：</w:t>
      </w:r>
      <w:r>
        <w:rPr>
          <w:highlight w:val="yellow"/>
        </w:rPr>
        <w:t>20.0</w:t>
      </w:r>
      <w:r>
        <w:rPr>
          <w:rFonts w:hint="eastAsia"/>
          <w:highlight w:val="yellow"/>
        </w:rPr>
        <w:t>万元</w:t>
      </w:r>
    </w:p>
    <w:p w14:paraId="1403E83C">
      <w:pPr>
        <w:spacing w:line="360" w:lineRule="auto"/>
      </w:pPr>
      <w:r>
        <w:rPr>
          <w:rFonts w:hint="eastAsia"/>
        </w:rPr>
        <w:t>7、最高磋商限价：</w:t>
      </w:r>
      <w:r>
        <w:rPr>
          <w:highlight w:val="yellow"/>
        </w:rPr>
        <w:t>20.0</w:t>
      </w:r>
      <w:r>
        <w:rPr>
          <w:rFonts w:hint="eastAsia"/>
          <w:highlight w:val="yellow"/>
        </w:rPr>
        <w:t>万元</w:t>
      </w:r>
    </w:p>
    <w:p w14:paraId="68718D64">
      <w:pPr>
        <w:spacing w:line="360" w:lineRule="auto"/>
      </w:pPr>
      <w:r>
        <w:rPr>
          <w:rFonts w:hint="eastAsia"/>
        </w:rPr>
        <w:t>8、标段（包别）划分：一个包</w:t>
      </w:r>
    </w:p>
    <w:p w14:paraId="32746DAC">
      <w:pPr>
        <w:spacing w:line="360" w:lineRule="auto"/>
      </w:pPr>
      <w:r>
        <w:rPr>
          <w:rFonts w:hint="eastAsia"/>
        </w:rPr>
        <w:t>9、评标办法：综合评分方法</w:t>
      </w:r>
    </w:p>
    <w:p w14:paraId="7DA66DCA">
      <w:pPr>
        <w:spacing w:line="360" w:lineRule="auto"/>
        <w:rPr>
          <w:b/>
          <w:bCs/>
        </w:rPr>
      </w:pPr>
      <w:r>
        <w:rPr>
          <w:rFonts w:hint="eastAsia"/>
          <w:b/>
          <w:bCs/>
        </w:rPr>
        <w:t>二、供应商资格</w:t>
      </w:r>
    </w:p>
    <w:p w14:paraId="5475FD1F">
      <w:pPr>
        <w:spacing w:line="360" w:lineRule="auto"/>
      </w:pPr>
      <w:r>
        <w:rPr>
          <w:rFonts w:hint="eastAsia"/>
        </w:rPr>
        <w:t>1.参照《中华人民共和国政府采购法》第二十二条规定；</w:t>
      </w:r>
    </w:p>
    <w:p w14:paraId="48181755">
      <w:pPr>
        <w:spacing w:line="360" w:lineRule="auto"/>
      </w:pPr>
      <w:r>
        <w:rPr>
          <w:rFonts w:hint="eastAsia"/>
        </w:rPr>
        <w:t>2.落实政府采购政策需满足的资格要求：/</w:t>
      </w:r>
    </w:p>
    <w:p w14:paraId="0C988C14">
      <w:pPr>
        <w:spacing w:line="360" w:lineRule="auto"/>
      </w:pPr>
      <w:r>
        <w:rPr>
          <w:rFonts w:hint="eastAsia"/>
        </w:rPr>
        <w:t>3.本项目的特定资格要求：</w:t>
      </w:r>
    </w:p>
    <w:p w14:paraId="001593F2">
      <w:pPr>
        <w:spacing w:line="360" w:lineRule="auto"/>
      </w:pPr>
      <w:r>
        <w:rPr>
          <w:rFonts w:hint="eastAsia"/>
        </w:rPr>
        <w:t>3.1</w:t>
      </w:r>
      <w:r>
        <w:t>投标人须具备</w:t>
      </w:r>
      <w:r>
        <w:rPr>
          <w:rFonts w:hint="eastAsia"/>
        </w:rPr>
        <w:t>建设行政主管部门颁发的建筑行业（建筑工程）</w:t>
      </w:r>
      <w:r>
        <w:rPr>
          <w:rFonts w:hint="eastAsia"/>
          <w:highlight w:val="yellow"/>
          <w:lang w:val="en-US" w:eastAsia="zh-CN"/>
        </w:rPr>
        <w:t>乙</w:t>
      </w:r>
      <w:r>
        <w:rPr>
          <w:rFonts w:hint="eastAsia"/>
        </w:rPr>
        <w:t>级设计资质及以上资格。</w:t>
      </w:r>
    </w:p>
    <w:p w14:paraId="1FA605F4">
      <w:pPr>
        <w:spacing w:line="360" w:lineRule="auto"/>
      </w:pPr>
      <w:r>
        <w:rPr>
          <w:rFonts w:hint="eastAsia"/>
        </w:rPr>
        <w:t>3.2</w:t>
      </w:r>
      <w:r>
        <w:t>拟任项目负责人资格要求：</w:t>
      </w:r>
      <w:r>
        <w:rPr>
          <w:rFonts w:hint="eastAsia"/>
        </w:rPr>
        <w:t>项目负责人应具备国家一级注册建筑师或高级工程师及以上职称。</w:t>
      </w:r>
    </w:p>
    <w:p w14:paraId="1CDF110E">
      <w:pPr>
        <w:spacing w:line="360" w:lineRule="auto"/>
        <w:rPr>
          <w:b/>
          <w:bCs/>
        </w:rPr>
      </w:pPr>
      <w:r>
        <w:rPr>
          <w:rFonts w:hint="eastAsia"/>
          <w:b/>
          <w:bCs/>
        </w:rPr>
        <w:t>三、报名及磋商文件发售办法</w:t>
      </w:r>
    </w:p>
    <w:p w14:paraId="5A5E9D07">
      <w:pPr>
        <w:spacing w:line="360" w:lineRule="auto"/>
      </w:pPr>
      <w:r>
        <w:rPr>
          <w:rFonts w:hint="eastAsia"/>
        </w:rPr>
        <w:t>1、磋商文件发售时间：</w:t>
      </w:r>
      <w:r>
        <w:rPr>
          <w:rFonts w:hint="eastAsia"/>
          <w:lang w:eastAsia="zh-CN"/>
        </w:rPr>
        <w:t>2024年12月2</w:t>
      </w:r>
      <w:r>
        <w:rPr>
          <w:rFonts w:hint="eastAsia"/>
          <w:lang w:val="en-US" w:eastAsia="zh-CN"/>
        </w:rPr>
        <w:t>7</w:t>
      </w:r>
      <w:r>
        <w:rPr>
          <w:rFonts w:hint="eastAsia"/>
          <w:lang w:eastAsia="zh-CN"/>
        </w:rPr>
        <w:t>日</w:t>
      </w:r>
      <w:r>
        <w:rPr>
          <w:rFonts w:hint="eastAsia"/>
        </w:rPr>
        <w:t>至</w:t>
      </w:r>
      <w:r>
        <w:rPr>
          <w:rFonts w:hint="eastAsia"/>
          <w:lang w:eastAsia="zh-CN"/>
        </w:rPr>
        <w:t>2025年01月0</w:t>
      </w:r>
      <w:r>
        <w:rPr>
          <w:rFonts w:hint="eastAsia"/>
          <w:lang w:val="en-US" w:eastAsia="zh-CN"/>
        </w:rPr>
        <w:t>9</w:t>
      </w:r>
      <w:r>
        <w:rPr>
          <w:rFonts w:hint="eastAsia"/>
          <w:lang w:eastAsia="zh-CN"/>
        </w:rPr>
        <w:t>日</w:t>
      </w:r>
      <w:r>
        <w:rPr>
          <w:rFonts w:hint="eastAsia"/>
          <w:lang w:val="en-US" w:eastAsia="zh-CN"/>
        </w:rPr>
        <w:t>15</w:t>
      </w:r>
      <w:r>
        <w:rPr>
          <w:rFonts w:hint="eastAsia"/>
        </w:rPr>
        <w:t>时</w:t>
      </w:r>
      <w:r>
        <w:rPr>
          <w:rFonts w:hint="eastAsia"/>
          <w:lang w:val="en-US" w:eastAsia="zh-CN"/>
        </w:rPr>
        <w:t>00</w:t>
      </w:r>
      <w:r>
        <w:rPr>
          <w:rFonts w:hint="eastAsia"/>
        </w:rPr>
        <w:t>分。</w:t>
      </w:r>
    </w:p>
    <w:p w14:paraId="0A8D48A5">
      <w:pPr>
        <w:spacing w:line="360" w:lineRule="auto"/>
      </w:pPr>
      <w:r>
        <w:rPr>
          <w:rFonts w:hint="eastAsia"/>
        </w:rPr>
        <w:t>2、磋商文件价格：每套人民币 0元整，磋商文件售后不退。</w:t>
      </w:r>
    </w:p>
    <w:p w14:paraId="197314A3">
      <w:pPr>
        <w:spacing w:line="360" w:lineRule="auto"/>
      </w:pPr>
      <w:r>
        <w:rPr>
          <w:rFonts w:hint="eastAsia"/>
        </w:rPr>
        <w:t>3、报名方式：本项目响应时需携带</w:t>
      </w:r>
      <w:r>
        <w:rPr>
          <w:rFonts w:hint="eastAsia"/>
          <w:b/>
          <w:bCs/>
        </w:rPr>
        <w:t>法定代表人授权委托书、营业执照复印件、投标人资质证书</w:t>
      </w:r>
      <w:r>
        <w:rPr>
          <w:rFonts w:hint="eastAsia"/>
          <w:b/>
          <w:bCs/>
          <w:lang w:eastAsia="zh-CN"/>
        </w:rPr>
        <w:t>、</w:t>
      </w:r>
      <w:r>
        <w:rPr>
          <w:rFonts w:hint="eastAsia"/>
          <w:b/>
          <w:bCs/>
          <w:lang w:val="en-US" w:eastAsia="zh-CN"/>
        </w:rPr>
        <w:t>项目负责人证书</w:t>
      </w:r>
      <w:r>
        <w:rPr>
          <w:rFonts w:hint="eastAsia"/>
        </w:rPr>
        <w:t>，投标人信用查询截图（信用在中国执行信息公开网或信用中国查询）资料复印件（加盖公章）进行符合性审查。时间：202</w:t>
      </w:r>
      <w:r>
        <w:rPr>
          <w:rFonts w:hint="eastAsia"/>
          <w:lang w:val="en-US" w:eastAsia="zh-CN"/>
        </w:rPr>
        <w:t>5</w:t>
      </w:r>
      <w:r>
        <w:rPr>
          <w:rFonts w:hint="eastAsia"/>
        </w:rPr>
        <w:t>年</w:t>
      </w:r>
      <w:r>
        <w:rPr>
          <w:rFonts w:hint="eastAsia"/>
          <w:lang w:val="en-US" w:eastAsia="zh-CN"/>
        </w:rPr>
        <w:t>01</w:t>
      </w:r>
      <w:r>
        <w:rPr>
          <w:rFonts w:hint="eastAsia"/>
        </w:rPr>
        <w:t>月</w:t>
      </w:r>
      <w:r>
        <w:rPr>
          <w:rFonts w:hint="eastAsia"/>
          <w:lang w:val="en-US" w:eastAsia="zh-CN"/>
        </w:rPr>
        <w:t>08</w:t>
      </w:r>
      <w:r>
        <w:rPr>
          <w:rFonts w:hint="eastAsia"/>
        </w:rPr>
        <w:t>日17：30前，地址：安庆宇屹工程咨询有限公司，桐城市昌平路文昌苑B区门面房宇屹咨询（上承地产3楼），联系电话：余工15156225411</w:t>
      </w:r>
    </w:p>
    <w:p w14:paraId="09EF0B31">
      <w:pPr>
        <w:spacing w:line="360" w:lineRule="auto"/>
        <w:rPr>
          <w:b/>
          <w:bCs/>
        </w:rPr>
      </w:pPr>
      <w:r>
        <w:rPr>
          <w:rFonts w:hint="eastAsia"/>
          <w:b/>
          <w:bCs/>
        </w:rPr>
        <w:t>四、磋商时间及地点</w:t>
      </w:r>
    </w:p>
    <w:p w14:paraId="14D8BB78">
      <w:pPr>
        <w:spacing w:line="360" w:lineRule="auto"/>
      </w:pPr>
      <w:r>
        <w:rPr>
          <w:rFonts w:hint="eastAsia"/>
        </w:rPr>
        <w:t>1、磋商时间：</w:t>
      </w:r>
      <w:r>
        <w:rPr>
          <w:rFonts w:hint="eastAsia"/>
          <w:lang w:eastAsia="zh-CN"/>
        </w:rPr>
        <w:t>2025年01月0</w:t>
      </w:r>
      <w:r>
        <w:rPr>
          <w:rFonts w:hint="eastAsia"/>
          <w:lang w:val="en-US" w:eastAsia="zh-CN"/>
        </w:rPr>
        <w:t>9</w:t>
      </w:r>
      <w:r>
        <w:rPr>
          <w:rFonts w:hint="eastAsia"/>
          <w:lang w:eastAsia="zh-CN"/>
        </w:rPr>
        <w:t>日</w:t>
      </w:r>
      <w:r>
        <w:rPr>
          <w:rFonts w:hint="eastAsia"/>
          <w:lang w:val="en-US" w:eastAsia="zh-CN"/>
        </w:rPr>
        <w:t>15</w:t>
      </w:r>
      <w:r>
        <w:rPr>
          <w:rFonts w:hint="eastAsia"/>
        </w:rPr>
        <w:t>时</w:t>
      </w:r>
      <w:r>
        <w:rPr>
          <w:rFonts w:hint="eastAsia"/>
          <w:lang w:val="en-US" w:eastAsia="zh-CN"/>
        </w:rPr>
        <w:t>00</w:t>
      </w:r>
      <w:r>
        <w:rPr>
          <w:rFonts w:hint="eastAsia"/>
        </w:rPr>
        <w:t>分</w:t>
      </w:r>
    </w:p>
    <w:p w14:paraId="042A7469">
      <w:pPr>
        <w:spacing w:line="360" w:lineRule="auto"/>
      </w:pPr>
      <w:r>
        <w:rPr>
          <w:rFonts w:hint="eastAsia"/>
        </w:rPr>
        <w:t>2、磋商地点：</w:t>
      </w:r>
      <w:r>
        <w:rPr>
          <w:rFonts w:hint="eastAsia"/>
          <w:lang w:eastAsia="zh-CN"/>
        </w:rPr>
        <w:t>桐城经开区建投集团五楼招投标办公室</w:t>
      </w:r>
    </w:p>
    <w:p w14:paraId="7D2B8658">
      <w:pPr>
        <w:spacing w:line="360" w:lineRule="auto"/>
        <w:rPr>
          <w:b/>
          <w:bCs/>
        </w:rPr>
      </w:pPr>
      <w:r>
        <w:rPr>
          <w:rFonts w:hint="eastAsia"/>
          <w:b/>
          <w:bCs/>
        </w:rPr>
        <w:t>五、响应文件提交截止时间</w:t>
      </w:r>
    </w:p>
    <w:p w14:paraId="6052E388">
      <w:pPr>
        <w:spacing w:line="360" w:lineRule="auto"/>
      </w:pPr>
      <w:r>
        <w:rPr>
          <w:rFonts w:hint="eastAsia"/>
        </w:rPr>
        <w:t>同磋商时间</w:t>
      </w:r>
    </w:p>
    <w:p w14:paraId="06802C28">
      <w:pPr>
        <w:spacing w:line="360" w:lineRule="auto"/>
        <w:rPr>
          <w:b/>
          <w:bCs/>
        </w:rPr>
      </w:pPr>
      <w:r>
        <w:rPr>
          <w:rFonts w:hint="eastAsia"/>
          <w:b/>
          <w:bCs/>
        </w:rPr>
        <w:t>六、联系方法</w:t>
      </w:r>
    </w:p>
    <w:p w14:paraId="29CC9DD3">
      <w:pPr>
        <w:spacing w:line="360" w:lineRule="auto"/>
        <w:rPr>
          <w:rFonts w:hint="eastAsia" w:eastAsia="宋体"/>
          <w:lang w:eastAsia="zh-CN"/>
        </w:rPr>
      </w:pPr>
      <w:r>
        <w:rPr>
          <w:rFonts w:hint="eastAsia"/>
        </w:rPr>
        <w:t>项目单位：</w:t>
      </w:r>
      <w:r>
        <w:rPr>
          <w:rFonts w:hint="eastAsia"/>
          <w:lang w:eastAsia="zh-CN"/>
        </w:rPr>
        <w:t>桐城市天正控股集团有限公司</w:t>
      </w:r>
    </w:p>
    <w:p w14:paraId="27746D62">
      <w:pPr>
        <w:spacing w:line="360" w:lineRule="auto"/>
        <w:rPr>
          <w:rFonts w:hint="default"/>
          <w:lang w:val="en-US" w:eastAsia="zh-CN"/>
        </w:rPr>
      </w:pPr>
      <w:r>
        <w:rPr>
          <w:rFonts w:hint="eastAsia"/>
        </w:rPr>
        <w:t xml:space="preserve">地址： </w:t>
      </w:r>
      <w:r>
        <w:rPr>
          <w:rFonts w:hint="eastAsia"/>
          <w:lang w:val="en-US" w:eastAsia="zh-CN"/>
        </w:rPr>
        <w:t>安徽省桐城市经济技术开发区东环路30号</w:t>
      </w:r>
    </w:p>
    <w:p w14:paraId="0DE3127F">
      <w:pPr>
        <w:spacing w:line="360" w:lineRule="auto"/>
      </w:pPr>
      <w:r>
        <w:rPr>
          <w:rFonts w:hint="eastAsia"/>
        </w:rPr>
        <w:t>联系人：</w:t>
      </w:r>
      <w:r>
        <w:rPr>
          <w:rFonts w:hint="eastAsia"/>
          <w:lang w:val="en-US" w:eastAsia="zh-CN"/>
        </w:rPr>
        <w:t xml:space="preserve">胡先生 </w:t>
      </w:r>
      <w:r>
        <w:rPr>
          <w:rFonts w:hint="eastAsia"/>
        </w:rPr>
        <w:t xml:space="preserve">        联系电话：0556-6677201</w:t>
      </w:r>
    </w:p>
    <w:p w14:paraId="790BC905">
      <w:pPr>
        <w:spacing w:line="360" w:lineRule="auto"/>
      </w:pPr>
      <w:r>
        <w:rPr>
          <w:rFonts w:hint="eastAsia"/>
        </w:rPr>
        <w:t>代理机构：安庆宇屹工程咨询有限公司</w:t>
      </w:r>
    </w:p>
    <w:p w14:paraId="4AFBF519">
      <w:pPr>
        <w:spacing w:line="360" w:lineRule="auto"/>
        <w:rPr>
          <w:szCs w:val="21"/>
        </w:rPr>
      </w:pPr>
      <w:r>
        <w:rPr>
          <w:rFonts w:hint="eastAsia"/>
          <w:szCs w:val="21"/>
        </w:rPr>
        <w:t>地址：</w:t>
      </w:r>
      <w:r>
        <w:rPr>
          <w:rFonts w:hint="eastAsia"/>
        </w:rPr>
        <w:t>桐城市昌平路文昌苑B区门面房宇屹咨询（上承地产3楼）</w:t>
      </w:r>
    </w:p>
    <w:p w14:paraId="71231FE5">
      <w:pPr>
        <w:spacing w:line="360" w:lineRule="auto"/>
        <w:rPr>
          <w:rFonts w:ascii="Arial" w:hAnsi="Arial"/>
          <w:sz w:val="32"/>
          <w:szCs w:val="32"/>
        </w:rPr>
      </w:pPr>
      <w:r>
        <w:rPr>
          <w:rFonts w:hint="eastAsia"/>
          <w:szCs w:val="21"/>
        </w:rPr>
        <w:t xml:space="preserve">联系人：余工  </w:t>
      </w:r>
      <w:r>
        <w:rPr>
          <w:rFonts w:hint="eastAsia"/>
          <w:szCs w:val="21"/>
          <w:lang w:val="en-US" w:eastAsia="zh-CN"/>
        </w:rPr>
        <w:t xml:space="preserve">        </w:t>
      </w:r>
      <w:r>
        <w:rPr>
          <w:rFonts w:hint="eastAsia"/>
          <w:szCs w:val="21"/>
        </w:rPr>
        <w:t xml:space="preserve"> 联系电话：15156225411</w:t>
      </w:r>
      <w:r>
        <w:rPr>
          <w:szCs w:val="21"/>
        </w:rPr>
        <w:br w:type="page"/>
      </w:r>
      <w:bookmarkStart w:id="3" w:name="_Toc2968"/>
    </w:p>
    <w:p w14:paraId="0CAE22EB">
      <w:pPr>
        <w:pStyle w:val="3"/>
        <w:spacing w:before="62" w:beforeLines="20" w:after="62" w:afterLines="20" w:line="480" w:lineRule="exact"/>
        <w:ind w:firstLine="0" w:firstLineChars="0"/>
        <w:jc w:val="center"/>
        <w:rPr>
          <w:rFonts w:ascii="Arial" w:hAnsi="Arial"/>
          <w:kern w:val="2"/>
          <w:sz w:val="32"/>
          <w:szCs w:val="32"/>
        </w:rPr>
      </w:pPr>
      <w:r>
        <w:rPr>
          <w:rFonts w:hint="eastAsia" w:ascii="Arial" w:hAnsi="Arial"/>
          <w:kern w:val="2"/>
          <w:sz w:val="32"/>
          <w:szCs w:val="32"/>
        </w:rPr>
        <w:t>第二章</w:t>
      </w:r>
      <w:r>
        <w:rPr>
          <w:rFonts w:ascii="Arial" w:hAnsi="Arial"/>
          <w:kern w:val="2"/>
          <w:sz w:val="32"/>
          <w:szCs w:val="32"/>
        </w:rPr>
        <w:t xml:space="preserve">   </w:t>
      </w:r>
      <w:r>
        <w:rPr>
          <w:rFonts w:hint="eastAsia" w:ascii="Arial" w:hAnsi="Arial"/>
          <w:kern w:val="2"/>
          <w:sz w:val="32"/>
          <w:szCs w:val="32"/>
        </w:rPr>
        <w:t>磋商须知</w:t>
      </w:r>
      <w:bookmarkEnd w:id="1"/>
      <w:bookmarkEnd w:id="3"/>
    </w:p>
    <w:p w14:paraId="7CAA211C">
      <w:pPr>
        <w:pStyle w:val="3"/>
        <w:tabs>
          <w:tab w:val="clear" w:pos="1440"/>
          <w:tab w:val="clear" w:pos="5670"/>
        </w:tabs>
        <w:spacing w:beforeLines="0" w:afterLines="0"/>
        <w:ind w:firstLine="0" w:firstLineChars="0"/>
        <w:jc w:val="center"/>
        <w:rPr>
          <w:rFonts w:ascii="宋体" w:hAnsi="宋体" w:eastAsia="宋体" w:cs="Tahoma"/>
          <w:bCs/>
          <w:kern w:val="0"/>
          <w:sz w:val="32"/>
          <w:szCs w:val="32"/>
        </w:rPr>
      </w:pPr>
      <w:bookmarkStart w:id="4" w:name="_Toc439316871"/>
      <w:bookmarkStart w:id="5" w:name="_Toc22169"/>
      <w:r>
        <w:rPr>
          <w:rFonts w:hint="eastAsia" w:ascii="宋体" w:hAnsi="宋体" w:eastAsia="宋体" w:cs="Tahoma"/>
          <w:bCs/>
          <w:kern w:val="0"/>
          <w:sz w:val="32"/>
          <w:szCs w:val="32"/>
        </w:rPr>
        <w:t>第一节</w:t>
      </w:r>
      <w:r>
        <w:rPr>
          <w:rFonts w:ascii="宋体" w:hAnsi="宋体" w:eastAsia="宋体" w:cs="Tahoma"/>
          <w:bCs/>
          <w:kern w:val="0"/>
          <w:sz w:val="32"/>
          <w:szCs w:val="32"/>
        </w:rPr>
        <w:t xml:space="preserve"> </w:t>
      </w:r>
      <w:r>
        <w:rPr>
          <w:rFonts w:hint="eastAsia" w:ascii="宋体" w:hAnsi="宋体" w:eastAsia="宋体" w:cs="Tahoma"/>
          <w:bCs/>
          <w:kern w:val="0"/>
          <w:sz w:val="32"/>
          <w:szCs w:val="32"/>
        </w:rPr>
        <w:t>磋商须知前附表</w:t>
      </w:r>
      <w:bookmarkEnd w:id="4"/>
      <w:bookmarkEnd w:id="5"/>
    </w:p>
    <w:tbl>
      <w:tblPr>
        <w:tblStyle w:val="21"/>
        <w:tblW w:w="900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734"/>
        <w:gridCol w:w="6480"/>
      </w:tblGrid>
      <w:tr w14:paraId="09603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86" w:type="dxa"/>
            <w:tcBorders>
              <w:top w:val="single" w:color="auto" w:sz="4" w:space="0"/>
              <w:bottom w:val="single" w:color="auto" w:sz="4" w:space="0"/>
              <w:right w:val="single" w:color="auto" w:sz="4" w:space="0"/>
            </w:tcBorders>
            <w:vAlign w:val="center"/>
          </w:tcPr>
          <w:p w14:paraId="4ACDBBAD">
            <w:pPr>
              <w:spacing w:line="480" w:lineRule="exact"/>
              <w:ind w:right="-358"/>
              <w:rPr>
                <w:rFonts w:ascii="宋体"/>
                <w:szCs w:val="21"/>
              </w:rPr>
            </w:pPr>
            <w:r>
              <w:rPr>
                <w:rFonts w:hint="eastAsia" w:ascii="宋体" w:hAnsi="宋体"/>
                <w:szCs w:val="21"/>
              </w:rPr>
              <w:t>序号</w:t>
            </w:r>
          </w:p>
        </w:tc>
        <w:tc>
          <w:tcPr>
            <w:tcW w:w="1734" w:type="dxa"/>
            <w:tcBorders>
              <w:top w:val="single" w:color="auto" w:sz="4" w:space="0"/>
              <w:left w:val="single" w:color="auto" w:sz="4" w:space="0"/>
              <w:bottom w:val="single" w:color="auto" w:sz="4" w:space="0"/>
              <w:right w:val="single" w:color="auto" w:sz="4" w:space="0"/>
            </w:tcBorders>
          </w:tcPr>
          <w:p w14:paraId="2ECFDD9E">
            <w:pPr>
              <w:spacing w:line="480" w:lineRule="exact"/>
              <w:jc w:val="center"/>
              <w:rPr>
                <w:rFonts w:ascii="宋体"/>
                <w:szCs w:val="21"/>
              </w:rPr>
            </w:pPr>
            <w:r>
              <w:rPr>
                <w:rFonts w:hint="eastAsia" w:ascii="宋体" w:hAnsi="宋体"/>
                <w:szCs w:val="21"/>
              </w:rPr>
              <w:t>内容</w:t>
            </w:r>
          </w:p>
        </w:tc>
        <w:tc>
          <w:tcPr>
            <w:tcW w:w="6480" w:type="dxa"/>
            <w:tcBorders>
              <w:top w:val="single" w:color="auto" w:sz="4" w:space="0"/>
              <w:left w:val="single" w:color="auto" w:sz="4" w:space="0"/>
              <w:bottom w:val="single" w:color="auto" w:sz="4" w:space="0"/>
            </w:tcBorders>
            <w:vAlign w:val="center"/>
          </w:tcPr>
          <w:p w14:paraId="27EFA130">
            <w:pPr>
              <w:tabs>
                <w:tab w:val="left" w:pos="1180"/>
              </w:tabs>
              <w:spacing w:line="480" w:lineRule="exact"/>
              <w:jc w:val="center"/>
              <w:rPr>
                <w:rFonts w:ascii="宋体"/>
                <w:szCs w:val="21"/>
              </w:rPr>
            </w:pPr>
            <w:r>
              <w:rPr>
                <w:rFonts w:hint="eastAsia" w:ascii="宋体" w:hAnsi="宋体"/>
                <w:szCs w:val="21"/>
              </w:rPr>
              <w:t>说明与要求</w:t>
            </w:r>
          </w:p>
        </w:tc>
      </w:tr>
      <w:tr w14:paraId="6BDB2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86" w:type="dxa"/>
            <w:tcBorders>
              <w:top w:val="single" w:color="auto" w:sz="4" w:space="0"/>
              <w:bottom w:val="single" w:color="auto" w:sz="4" w:space="0"/>
              <w:right w:val="single" w:color="auto" w:sz="4" w:space="0"/>
            </w:tcBorders>
            <w:vAlign w:val="center"/>
          </w:tcPr>
          <w:p w14:paraId="1437120F">
            <w:pPr>
              <w:spacing w:line="480" w:lineRule="exact"/>
              <w:jc w:val="center"/>
              <w:rPr>
                <w:rFonts w:ascii="宋体"/>
                <w:szCs w:val="21"/>
              </w:rPr>
            </w:pPr>
            <w:r>
              <w:rPr>
                <w:rFonts w:hint="eastAsia" w:ascii="宋体" w:hAnsi="宋体"/>
                <w:szCs w:val="21"/>
              </w:rPr>
              <w:t>1</w:t>
            </w:r>
          </w:p>
        </w:tc>
        <w:tc>
          <w:tcPr>
            <w:tcW w:w="1734" w:type="dxa"/>
            <w:tcBorders>
              <w:top w:val="single" w:color="auto" w:sz="4" w:space="0"/>
              <w:left w:val="single" w:color="auto" w:sz="4" w:space="0"/>
              <w:bottom w:val="single" w:color="auto" w:sz="4" w:space="0"/>
              <w:right w:val="single" w:color="auto" w:sz="4" w:space="0"/>
            </w:tcBorders>
            <w:vAlign w:val="center"/>
          </w:tcPr>
          <w:p w14:paraId="01BFEBB3">
            <w:pPr>
              <w:spacing w:line="480" w:lineRule="exact"/>
              <w:jc w:val="center"/>
              <w:rPr>
                <w:rFonts w:ascii="宋体"/>
                <w:szCs w:val="21"/>
              </w:rPr>
            </w:pPr>
            <w:r>
              <w:rPr>
                <w:rFonts w:hint="eastAsia" w:ascii="宋体" w:hAnsi="宋体"/>
                <w:szCs w:val="21"/>
              </w:rPr>
              <w:t>项目名称</w:t>
            </w:r>
          </w:p>
        </w:tc>
        <w:tc>
          <w:tcPr>
            <w:tcW w:w="6480" w:type="dxa"/>
            <w:tcBorders>
              <w:top w:val="single" w:color="auto" w:sz="4" w:space="0"/>
              <w:left w:val="single" w:color="auto" w:sz="4" w:space="0"/>
              <w:bottom w:val="single" w:color="auto" w:sz="4" w:space="0"/>
            </w:tcBorders>
            <w:vAlign w:val="center"/>
          </w:tcPr>
          <w:p w14:paraId="3FC2BB81">
            <w:pPr>
              <w:widowControl/>
              <w:snapToGrid w:val="0"/>
              <w:spacing w:line="480" w:lineRule="exact"/>
              <w:rPr>
                <w:szCs w:val="21"/>
              </w:rPr>
            </w:pPr>
            <w:r>
              <w:rPr>
                <w:rFonts w:hint="eastAsia" w:ascii="宋体" w:hAnsi="宋体"/>
                <w:szCs w:val="21"/>
              </w:rPr>
              <w:t>桐城市龙腾街道社区卫生服务中心项目深化及装饰工程设计</w:t>
            </w:r>
          </w:p>
        </w:tc>
      </w:tr>
      <w:tr w14:paraId="0A160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86" w:type="dxa"/>
            <w:tcBorders>
              <w:top w:val="single" w:color="auto" w:sz="4" w:space="0"/>
              <w:bottom w:val="single" w:color="auto" w:sz="4" w:space="0"/>
              <w:right w:val="single" w:color="auto" w:sz="4" w:space="0"/>
            </w:tcBorders>
            <w:vAlign w:val="center"/>
          </w:tcPr>
          <w:p w14:paraId="28DDA12F">
            <w:pPr>
              <w:spacing w:line="480" w:lineRule="exact"/>
              <w:jc w:val="center"/>
              <w:rPr>
                <w:rFonts w:ascii="宋体"/>
                <w:szCs w:val="21"/>
              </w:rPr>
            </w:pPr>
            <w:r>
              <w:rPr>
                <w:rFonts w:hint="eastAsia" w:ascii="宋体" w:hAnsi="宋体"/>
                <w:szCs w:val="21"/>
              </w:rPr>
              <w:t>2</w:t>
            </w:r>
          </w:p>
        </w:tc>
        <w:tc>
          <w:tcPr>
            <w:tcW w:w="1734" w:type="dxa"/>
            <w:tcBorders>
              <w:top w:val="single" w:color="auto" w:sz="4" w:space="0"/>
              <w:left w:val="single" w:color="auto" w:sz="4" w:space="0"/>
              <w:bottom w:val="single" w:color="auto" w:sz="4" w:space="0"/>
              <w:right w:val="single" w:color="auto" w:sz="4" w:space="0"/>
            </w:tcBorders>
            <w:vAlign w:val="center"/>
          </w:tcPr>
          <w:p w14:paraId="38532E1B">
            <w:pPr>
              <w:spacing w:line="480" w:lineRule="exact"/>
              <w:jc w:val="center"/>
              <w:rPr>
                <w:rFonts w:ascii="宋体"/>
                <w:szCs w:val="21"/>
              </w:rPr>
            </w:pPr>
            <w:r>
              <w:rPr>
                <w:rFonts w:hint="eastAsia" w:ascii="宋体" w:hAnsi="宋体"/>
                <w:szCs w:val="21"/>
              </w:rPr>
              <w:t>采购人</w:t>
            </w:r>
          </w:p>
        </w:tc>
        <w:tc>
          <w:tcPr>
            <w:tcW w:w="6480" w:type="dxa"/>
            <w:tcBorders>
              <w:top w:val="single" w:color="auto" w:sz="4" w:space="0"/>
              <w:left w:val="single" w:color="auto" w:sz="4" w:space="0"/>
              <w:bottom w:val="single" w:color="auto" w:sz="4" w:space="0"/>
            </w:tcBorders>
            <w:vAlign w:val="center"/>
          </w:tcPr>
          <w:p w14:paraId="66BAA148">
            <w:pPr>
              <w:widowControl/>
              <w:snapToGrid w:val="0"/>
              <w:spacing w:line="480" w:lineRule="exact"/>
              <w:rPr>
                <w:rFonts w:hint="eastAsia" w:eastAsia="宋体"/>
                <w:szCs w:val="21"/>
                <w:lang w:eastAsia="zh-CN"/>
              </w:rPr>
            </w:pPr>
            <w:r>
              <w:rPr>
                <w:rFonts w:hint="eastAsia"/>
                <w:szCs w:val="21"/>
                <w:lang w:eastAsia="zh-CN"/>
              </w:rPr>
              <w:t>桐城市天正控股集团有限公司</w:t>
            </w:r>
          </w:p>
        </w:tc>
      </w:tr>
      <w:tr w14:paraId="1F8B7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86" w:type="dxa"/>
            <w:tcBorders>
              <w:top w:val="single" w:color="auto" w:sz="4" w:space="0"/>
              <w:bottom w:val="single" w:color="auto" w:sz="4" w:space="0"/>
              <w:right w:val="single" w:color="auto" w:sz="4" w:space="0"/>
            </w:tcBorders>
            <w:vAlign w:val="center"/>
          </w:tcPr>
          <w:p w14:paraId="0550FC8C">
            <w:pPr>
              <w:spacing w:line="480" w:lineRule="exact"/>
              <w:jc w:val="center"/>
              <w:rPr>
                <w:rFonts w:ascii="宋体"/>
                <w:szCs w:val="21"/>
              </w:rPr>
            </w:pPr>
            <w:r>
              <w:rPr>
                <w:rFonts w:hint="eastAsia" w:ascii="宋体" w:hAnsi="宋体"/>
                <w:szCs w:val="21"/>
              </w:rPr>
              <w:t>3</w:t>
            </w:r>
          </w:p>
        </w:tc>
        <w:tc>
          <w:tcPr>
            <w:tcW w:w="1734" w:type="dxa"/>
            <w:tcBorders>
              <w:top w:val="single" w:color="auto" w:sz="4" w:space="0"/>
              <w:left w:val="single" w:color="auto" w:sz="4" w:space="0"/>
              <w:bottom w:val="single" w:color="auto" w:sz="4" w:space="0"/>
              <w:right w:val="single" w:color="auto" w:sz="4" w:space="0"/>
            </w:tcBorders>
            <w:vAlign w:val="center"/>
          </w:tcPr>
          <w:p w14:paraId="6C60C6C4">
            <w:pPr>
              <w:spacing w:line="480" w:lineRule="exact"/>
              <w:jc w:val="center"/>
              <w:rPr>
                <w:szCs w:val="21"/>
              </w:rPr>
            </w:pPr>
            <w:r>
              <w:rPr>
                <w:rFonts w:hint="eastAsia"/>
                <w:szCs w:val="21"/>
              </w:rPr>
              <w:t>采购方式</w:t>
            </w:r>
          </w:p>
        </w:tc>
        <w:tc>
          <w:tcPr>
            <w:tcW w:w="6480" w:type="dxa"/>
            <w:tcBorders>
              <w:top w:val="single" w:color="auto" w:sz="4" w:space="0"/>
              <w:left w:val="single" w:color="auto" w:sz="4" w:space="0"/>
              <w:bottom w:val="single" w:color="auto" w:sz="4" w:space="0"/>
            </w:tcBorders>
            <w:vAlign w:val="center"/>
          </w:tcPr>
          <w:p w14:paraId="300BC006">
            <w:pPr>
              <w:spacing w:line="480" w:lineRule="exact"/>
              <w:rPr>
                <w:szCs w:val="21"/>
              </w:rPr>
            </w:pPr>
            <w:r>
              <w:rPr>
                <w:rFonts w:hint="eastAsia"/>
                <w:szCs w:val="21"/>
              </w:rPr>
              <w:t>竞争性磋商</w:t>
            </w:r>
          </w:p>
        </w:tc>
      </w:tr>
      <w:tr w14:paraId="4264E6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86" w:type="dxa"/>
            <w:tcBorders>
              <w:top w:val="single" w:color="auto" w:sz="4" w:space="0"/>
              <w:bottom w:val="single" w:color="auto" w:sz="4" w:space="0"/>
              <w:right w:val="single" w:color="auto" w:sz="4" w:space="0"/>
            </w:tcBorders>
            <w:vAlign w:val="center"/>
          </w:tcPr>
          <w:p w14:paraId="37862D4E">
            <w:pPr>
              <w:spacing w:line="480" w:lineRule="exact"/>
              <w:jc w:val="center"/>
              <w:rPr>
                <w:rFonts w:ascii="宋体"/>
                <w:szCs w:val="21"/>
              </w:rPr>
            </w:pPr>
            <w:r>
              <w:rPr>
                <w:rFonts w:hint="eastAsia" w:ascii="宋体" w:hAnsi="宋体"/>
                <w:szCs w:val="21"/>
              </w:rPr>
              <w:t>4</w:t>
            </w:r>
          </w:p>
        </w:tc>
        <w:tc>
          <w:tcPr>
            <w:tcW w:w="1734" w:type="dxa"/>
            <w:tcBorders>
              <w:top w:val="single" w:color="auto" w:sz="4" w:space="0"/>
              <w:left w:val="single" w:color="auto" w:sz="4" w:space="0"/>
              <w:bottom w:val="single" w:color="auto" w:sz="4" w:space="0"/>
              <w:right w:val="single" w:color="auto" w:sz="4" w:space="0"/>
            </w:tcBorders>
            <w:vAlign w:val="center"/>
          </w:tcPr>
          <w:p w14:paraId="5262873A">
            <w:pPr>
              <w:spacing w:line="480" w:lineRule="exact"/>
              <w:jc w:val="center"/>
              <w:rPr>
                <w:szCs w:val="21"/>
              </w:rPr>
            </w:pPr>
            <w:r>
              <w:rPr>
                <w:rFonts w:hint="eastAsia"/>
                <w:szCs w:val="21"/>
              </w:rPr>
              <w:t>标段划分</w:t>
            </w:r>
          </w:p>
        </w:tc>
        <w:tc>
          <w:tcPr>
            <w:tcW w:w="6480" w:type="dxa"/>
            <w:tcBorders>
              <w:top w:val="single" w:color="auto" w:sz="4" w:space="0"/>
              <w:left w:val="single" w:color="auto" w:sz="4" w:space="0"/>
              <w:bottom w:val="single" w:color="auto" w:sz="4" w:space="0"/>
            </w:tcBorders>
            <w:vAlign w:val="center"/>
          </w:tcPr>
          <w:p w14:paraId="3FFDFEAE">
            <w:pPr>
              <w:spacing w:line="480" w:lineRule="exact"/>
              <w:rPr>
                <w:szCs w:val="21"/>
              </w:rPr>
            </w:pPr>
            <w:r>
              <w:rPr>
                <w:rFonts w:hint="eastAsia"/>
                <w:szCs w:val="21"/>
              </w:rPr>
              <w:t>一个包</w:t>
            </w:r>
          </w:p>
        </w:tc>
      </w:tr>
      <w:tr w14:paraId="6912D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86" w:type="dxa"/>
            <w:tcBorders>
              <w:top w:val="single" w:color="auto" w:sz="4" w:space="0"/>
              <w:bottom w:val="single" w:color="auto" w:sz="4" w:space="0"/>
              <w:right w:val="single" w:color="auto" w:sz="4" w:space="0"/>
            </w:tcBorders>
            <w:vAlign w:val="center"/>
          </w:tcPr>
          <w:p w14:paraId="140495B1">
            <w:pPr>
              <w:spacing w:line="480" w:lineRule="exact"/>
              <w:jc w:val="center"/>
              <w:rPr>
                <w:rFonts w:ascii="宋体"/>
                <w:szCs w:val="21"/>
              </w:rPr>
            </w:pPr>
            <w:r>
              <w:rPr>
                <w:rFonts w:hint="eastAsia" w:ascii="宋体" w:hAnsi="宋体"/>
                <w:szCs w:val="21"/>
              </w:rPr>
              <w:t>5</w:t>
            </w:r>
          </w:p>
        </w:tc>
        <w:tc>
          <w:tcPr>
            <w:tcW w:w="1734" w:type="dxa"/>
            <w:tcBorders>
              <w:top w:val="single" w:color="auto" w:sz="4" w:space="0"/>
              <w:left w:val="single" w:color="auto" w:sz="4" w:space="0"/>
              <w:bottom w:val="single" w:color="auto" w:sz="4" w:space="0"/>
              <w:right w:val="single" w:color="auto" w:sz="4" w:space="0"/>
            </w:tcBorders>
            <w:vAlign w:val="center"/>
          </w:tcPr>
          <w:p w14:paraId="7A07995A">
            <w:pPr>
              <w:spacing w:line="480" w:lineRule="exact"/>
              <w:jc w:val="center"/>
              <w:rPr>
                <w:szCs w:val="21"/>
              </w:rPr>
            </w:pPr>
            <w:r>
              <w:rPr>
                <w:rFonts w:hint="eastAsia"/>
                <w:szCs w:val="21"/>
              </w:rPr>
              <w:t>资金来源</w:t>
            </w:r>
          </w:p>
        </w:tc>
        <w:tc>
          <w:tcPr>
            <w:tcW w:w="6480" w:type="dxa"/>
            <w:tcBorders>
              <w:top w:val="single" w:color="auto" w:sz="4" w:space="0"/>
              <w:left w:val="single" w:color="auto" w:sz="4" w:space="0"/>
              <w:bottom w:val="single" w:color="auto" w:sz="4" w:space="0"/>
            </w:tcBorders>
            <w:vAlign w:val="center"/>
          </w:tcPr>
          <w:p w14:paraId="2C9EC5D6">
            <w:pPr>
              <w:spacing w:line="480" w:lineRule="exact"/>
              <w:rPr>
                <w:szCs w:val="21"/>
              </w:rPr>
            </w:pPr>
            <w:r>
              <w:rPr>
                <w:rFonts w:hint="eastAsia"/>
                <w:szCs w:val="21"/>
              </w:rPr>
              <w:t>财政资金</w:t>
            </w:r>
          </w:p>
        </w:tc>
      </w:tr>
      <w:tr w14:paraId="1D8C7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86" w:type="dxa"/>
            <w:tcBorders>
              <w:top w:val="single" w:color="auto" w:sz="4" w:space="0"/>
              <w:right w:val="single" w:color="auto" w:sz="4" w:space="0"/>
            </w:tcBorders>
            <w:vAlign w:val="center"/>
          </w:tcPr>
          <w:p w14:paraId="6FC24A2F">
            <w:pPr>
              <w:spacing w:line="480" w:lineRule="exact"/>
              <w:jc w:val="center"/>
              <w:rPr>
                <w:rFonts w:ascii="宋体"/>
                <w:szCs w:val="21"/>
              </w:rPr>
            </w:pPr>
            <w:r>
              <w:rPr>
                <w:rFonts w:hint="eastAsia" w:ascii="宋体" w:hAnsi="宋体"/>
                <w:szCs w:val="21"/>
              </w:rPr>
              <w:t>6</w:t>
            </w:r>
          </w:p>
        </w:tc>
        <w:tc>
          <w:tcPr>
            <w:tcW w:w="1734" w:type="dxa"/>
            <w:tcBorders>
              <w:top w:val="single" w:color="auto" w:sz="4" w:space="0"/>
              <w:left w:val="single" w:color="auto" w:sz="4" w:space="0"/>
              <w:right w:val="single" w:color="auto" w:sz="4" w:space="0"/>
            </w:tcBorders>
            <w:vAlign w:val="center"/>
          </w:tcPr>
          <w:p w14:paraId="1CEDDD40">
            <w:pPr>
              <w:spacing w:line="480" w:lineRule="exact"/>
              <w:jc w:val="center"/>
              <w:rPr>
                <w:szCs w:val="21"/>
              </w:rPr>
            </w:pPr>
            <w:r>
              <w:rPr>
                <w:rFonts w:hint="eastAsia"/>
                <w:szCs w:val="21"/>
              </w:rPr>
              <w:t>最高磋商限价</w:t>
            </w:r>
          </w:p>
        </w:tc>
        <w:tc>
          <w:tcPr>
            <w:tcW w:w="6480" w:type="dxa"/>
            <w:tcBorders>
              <w:top w:val="single" w:color="auto" w:sz="4" w:space="0"/>
              <w:left w:val="single" w:color="auto" w:sz="4" w:space="0"/>
              <w:bottom w:val="single" w:color="auto" w:sz="4" w:space="0"/>
            </w:tcBorders>
            <w:vAlign w:val="center"/>
          </w:tcPr>
          <w:p w14:paraId="12478FB0">
            <w:pPr>
              <w:spacing w:line="480" w:lineRule="exact"/>
              <w:jc w:val="left"/>
              <w:rPr>
                <w:szCs w:val="21"/>
              </w:rPr>
            </w:pPr>
            <w:r>
              <w:rPr>
                <w:rFonts w:hint="eastAsia"/>
                <w:szCs w:val="21"/>
                <w:highlight w:val="yellow"/>
              </w:rPr>
              <w:t>人民币贰拾万元整（￥2</w:t>
            </w:r>
            <w:r>
              <w:rPr>
                <w:szCs w:val="21"/>
                <w:highlight w:val="yellow"/>
              </w:rPr>
              <w:t>0</w:t>
            </w:r>
            <w:r>
              <w:rPr>
                <w:rFonts w:hint="eastAsia"/>
                <w:szCs w:val="21"/>
                <w:highlight w:val="yellow"/>
              </w:rPr>
              <w:t>0000.00元）</w:t>
            </w:r>
          </w:p>
        </w:tc>
      </w:tr>
      <w:tr w14:paraId="0516A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86" w:type="dxa"/>
            <w:tcBorders>
              <w:top w:val="single" w:color="auto" w:sz="4" w:space="0"/>
              <w:bottom w:val="single" w:color="auto" w:sz="4" w:space="0"/>
              <w:right w:val="single" w:color="auto" w:sz="4" w:space="0"/>
            </w:tcBorders>
            <w:vAlign w:val="center"/>
          </w:tcPr>
          <w:p w14:paraId="41EC52A2">
            <w:pPr>
              <w:spacing w:line="480" w:lineRule="exact"/>
              <w:jc w:val="center"/>
              <w:rPr>
                <w:rFonts w:ascii="宋体"/>
                <w:szCs w:val="21"/>
              </w:rPr>
            </w:pPr>
            <w:r>
              <w:rPr>
                <w:rFonts w:ascii="宋体" w:hAnsi="宋体"/>
                <w:szCs w:val="21"/>
              </w:rPr>
              <w:t>9</w:t>
            </w:r>
          </w:p>
        </w:tc>
        <w:tc>
          <w:tcPr>
            <w:tcW w:w="1734" w:type="dxa"/>
            <w:tcBorders>
              <w:top w:val="single" w:color="auto" w:sz="4" w:space="0"/>
              <w:left w:val="single" w:color="auto" w:sz="4" w:space="0"/>
              <w:bottom w:val="single" w:color="auto" w:sz="4" w:space="0"/>
              <w:right w:val="single" w:color="auto" w:sz="4" w:space="0"/>
            </w:tcBorders>
            <w:vAlign w:val="center"/>
          </w:tcPr>
          <w:p w14:paraId="46674D81">
            <w:pPr>
              <w:spacing w:line="480" w:lineRule="exact"/>
              <w:jc w:val="center"/>
              <w:rPr>
                <w:szCs w:val="21"/>
              </w:rPr>
            </w:pPr>
            <w:r>
              <w:rPr>
                <w:rFonts w:hint="eastAsia"/>
                <w:szCs w:val="21"/>
              </w:rPr>
              <w:t>项目地点</w:t>
            </w:r>
          </w:p>
        </w:tc>
        <w:tc>
          <w:tcPr>
            <w:tcW w:w="6480" w:type="dxa"/>
            <w:tcBorders>
              <w:top w:val="single" w:color="auto" w:sz="4" w:space="0"/>
              <w:left w:val="single" w:color="auto" w:sz="4" w:space="0"/>
              <w:bottom w:val="single" w:color="auto" w:sz="4" w:space="0"/>
            </w:tcBorders>
            <w:vAlign w:val="center"/>
          </w:tcPr>
          <w:p w14:paraId="37783163">
            <w:pPr>
              <w:spacing w:line="480" w:lineRule="exact"/>
              <w:jc w:val="left"/>
              <w:rPr>
                <w:rFonts w:hint="eastAsia" w:eastAsia="宋体"/>
                <w:szCs w:val="21"/>
                <w:lang w:eastAsia="zh-CN"/>
              </w:rPr>
            </w:pPr>
            <w:r>
              <w:rPr>
                <w:rFonts w:hint="eastAsia"/>
                <w:szCs w:val="21"/>
                <w:lang w:eastAsia="zh-CN"/>
              </w:rPr>
              <w:t>桐城市天正控股集团有限公司</w:t>
            </w:r>
          </w:p>
        </w:tc>
      </w:tr>
      <w:tr w14:paraId="24607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86" w:type="dxa"/>
            <w:tcBorders>
              <w:top w:val="single" w:color="auto" w:sz="4" w:space="0"/>
              <w:bottom w:val="single" w:color="auto" w:sz="4" w:space="0"/>
              <w:right w:val="single" w:color="auto" w:sz="4" w:space="0"/>
            </w:tcBorders>
            <w:vAlign w:val="center"/>
          </w:tcPr>
          <w:p w14:paraId="6D42E2E7">
            <w:pPr>
              <w:spacing w:line="480" w:lineRule="exact"/>
              <w:jc w:val="center"/>
              <w:rPr>
                <w:rFonts w:ascii="宋体"/>
                <w:szCs w:val="21"/>
              </w:rPr>
            </w:pPr>
            <w:r>
              <w:rPr>
                <w:rFonts w:ascii="宋体" w:hAnsi="宋体"/>
                <w:szCs w:val="21"/>
              </w:rPr>
              <w:t>10</w:t>
            </w:r>
          </w:p>
        </w:tc>
        <w:tc>
          <w:tcPr>
            <w:tcW w:w="1734" w:type="dxa"/>
            <w:tcBorders>
              <w:top w:val="single" w:color="auto" w:sz="4" w:space="0"/>
              <w:left w:val="single" w:color="auto" w:sz="4" w:space="0"/>
              <w:bottom w:val="single" w:color="auto" w:sz="4" w:space="0"/>
              <w:right w:val="single" w:color="auto" w:sz="4" w:space="0"/>
            </w:tcBorders>
            <w:vAlign w:val="center"/>
          </w:tcPr>
          <w:p w14:paraId="7BDC1685">
            <w:pPr>
              <w:spacing w:line="480" w:lineRule="exact"/>
              <w:jc w:val="center"/>
              <w:rPr>
                <w:szCs w:val="21"/>
              </w:rPr>
            </w:pPr>
            <w:r>
              <w:rPr>
                <w:rFonts w:hint="eastAsia"/>
                <w:szCs w:val="21"/>
              </w:rPr>
              <w:t>服务期</w:t>
            </w:r>
          </w:p>
        </w:tc>
        <w:tc>
          <w:tcPr>
            <w:tcW w:w="6480" w:type="dxa"/>
            <w:tcBorders>
              <w:top w:val="single" w:color="auto" w:sz="4" w:space="0"/>
              <w:left w:val="single" w:color="auto" w:sz="4" w:space="0"/>
              <w:bottom w:val="single" w:color="auto" w:sz="4" w:space="0"/>
            </w:tcBorders>
            <w:vAlign w:val="center"/>
          </w:tcPr>
          <w:p w14:paraId="1D963521">
            <w:pPr>
              <w:spacing w:line="480" w:lineRule="exact"/>
              <w:rPr>
                <w:szCs w:val="21"/>
              </w:rPr>
            </w:pPr>
            <w:r>
              <w:rPr>
                <w:spacing w:val="-8"/>
                <w:u w:val="single"/>
              </w:rPr>
              <w:t xml:space="preserve">  </w:t>
            </w:r>
            <w:r>
              <w:rPr>
                <w:rFonts w:hint="eastAsia"/>
                <w:spacing w:val="-8"/>
                <w:u w:val="single"/>
              </w:rPr>
              <w:t>30</w:t>
            </w:r>
            <w:r>
              <w:rPr>
                <w:spacing w:val="-8"/>
                <w:u w:val="single"/>
              </w:rPr>
              <w:t xml:space="preserve">  </w:t>
            </w:r>
            <w:r>
              <w:rPr>
                <w:spacing w:val="-8"/>
              </w:rPr>
              <w:t>日历天</w:t>
            </w:r>
          </w:p>
        </w:tc>
      </w:tr>
      <w:tr w14:paraId="317AD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86" w:type="dxa"/>
            <w:tcBorders>
              <w:top w:val="single" w:color="auto" w:sz="4" w:space="0"/>
              <w:bottom w:val="single" w:color="auto" w:sz="4" w:space="0"/>
              <w:right w:val="single" w:color="auto" w:sz="4" w:space="0"/>
            </w:tcBorders>
            <w:vAlign w:val="center"/>
          </w:tcPr>
          <w:p w14:paraId="202153F0">
            <w:pPr>
              <w:spacing w:line="480" w:lineRule="exact"/>
              <w:jc w:val="center"/>
              <w:rPr>
                <w:rFonts w:ascii="宋体"/>
                <w:szCs w:val="21"/>
              </w:rPr>
            </w:pPr>
            <w:r>
              <w:rPr>
                <w:rFonts w:ascii="宋体" w:hAnsi="宋体"/>
                <w:szCs w:val="21"/>
              </w:rPr>
              <w:t>11</w:t>
            </w:r>
          </w:p>
        </w:tc>
        <w:tc>
          <w:tcPr>
            <w:tcW w:w="1734" w:type="dxa"/>
            <w:tcBorders>
              <w:top w:val="single" w:color="auto" w:sz="4" w:space="0"/>
              <w:left w:val="single" w:color="auto" w:sz="4" w:space="0"/>
              <w:bottom w:val="single" w:color="auto" w:sz="4" w:space="0"/>
              <w:right w:val="single" w:color="auto" w:sz="4" w:space="0"/>
            </w:tcBorders>
            <w:vAlign w:val="center"/>
          </w:tcPr>
          <w:p w14:paraId="290EFDF5">
            <w:pPr>
              <w:spacing w:line="480" w:lineRule="exact"/>
              <w:jc w:val="center"/>
              <w:rPr>
                <w:rFonts w:ascii="宋体"/>
                <w:szCs w:val="21"/>
              </w:rPr>
            </w:pPr>
            <w:r>
              <w:rPr>
                <w:rFonts w:hint="eastAsia" w:ascii="宋体" w:hAnsi="宋体"/>
                <w:szCs w:val="21"/>
              </w:rPr>
              <w:t>资格条件</w:t>
            </w:r>
          </w:p>
        </w:tc>
        <w:tc>
          <w:tcPr>
            <w:tcW w:w="6480" w:type="dxa"/>
            <w:tcBorders>
              <w:top w:val="single" w:color="auto" w:sz="4" w:space="0"/>
              <w:left w:val="single" w:color="auto" w:sz="4" w:space="0"/>
              <w:bottom w:val="single" w:color="auto" w:sz="4" w:space="0"/>
            </w:tcBorders>
            <w:vAlign w:val="center"/>
          </w:tcPr>
          <w:p w14:paraId="76E27310">
            <w:pPr>
              <w:spacing w:line="360" w:lineRule="auto"/>
            </w:pPr>
            <w:r>
              <w:rPr>
                <w:rFonts w:hint="eastAsia"/>
              </w:rPr>
              <w:t>1.参照《中华人民共和国政府采购法》第二十二条规定；</w:t>
            </w:r>
          </w:p>
          <w:p w14:paraId="758F4295">
            <w:pPr>
              <w:spacing w:line="360" w:lineRule="auto"/>
            </w:pPr>
            <w:r>
              <w:rPr>
                <w:rFonts w:hint="eastAsia"/>
              </w:rPr>
              <w:t>2.落实政府采购政策需满足的资格要求：/</w:t>
            </w:r>
          </w:p>
          <w:p w14:paraId="74FC90FF">
            <w:pPr>
              <w:spacing w:line="360" w:lineRule="auto"/>
            </w:pPr>
            <w:r>
              <w:rPr>
                <w:rFonts w:hint="eastAsia"/>
              </w:rPr>
              <w:t>3.本项目的特定资格要求：</w:t>
            </w:r>
          </w:p>
          <w:p w14:paraId="68A2932A">
            <w:pPr>
              <w:spacing w:line="360" w:lineRule="auto"/>
            </w:pPr>
            <w:r>
              <w:rPr>
                <w:rFonts w:hint="eastAsia"/>
              </w:rPr>
              <w:t>3.1</w:t>
            </w:r>
            <w:r>
              <w:t>投标人须具备</w:t>
            </w:r>
            <w:r>
              <w:rPr>
                <w:rFonts w:hint="eastAsia"/>
              </w:rPr>
              <w:t>建设行政主管部门颁发的建筑行业（建筑工程）</w:t>
            </w:r>
            <w:r>
              <w:rPr>
                <w:rFonts w:hint="eastAsia"/>
                <w:lang w:val="en-US" w:eastAsia="zh-CN"/>
              </w:rPr>
              <w:t>乙</w:t>
            </w:r>
            <w:r>
              <w:rPr>
                <w:rFonts w:hint="eastAsia"/>
              </w:rPr>
              <w:t>级设计资质及以上资格。</w:t>
            </w:r>
          </w:p>
          <w:p w14:paraId="056D3317">
            <w:pPr>
              <w:spacing w:line="360" w:lineRule="auto"/>
            </w:pPr>
            <w:r>
              <w:rPr>
                <w:rFonts w:hint="eastAsia"/>
              </w:rPr>
              <w:t>3.2</w:t>
            </w:r>
            <w:r>
              <w:t>拟任项目负责人资格要求：</w:t>
            </w:r>
          </w:p>
          <w:p w14:paraId="3DAE2761">
            <w:pPr>
              <w:spacing w:line="360" w:lineRule="auto"/>
              <w:rPr>
                <w:rFonts w:ascii="宋体"/>
                <w:szCs w:val="21"/>
              </w:rPr>
            </w:pPr>
            <w:r>
              <w:rPr>
                <w:rFonts w:hint="eastAsia"/>
              </w:rPr>
              <w:t>项目负责人应具备国家一级注册建筑师或高级工程师及以上职称。</w:t>
            </w:r>
          </w:p>
        </w:tc>
      </w:tr>
      <w:tr w14:paraId="04A32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86" w:type="dxa"/>
            <w:tcBorders>
              <w:top w:val="single" w:color="auto" w:sz="4" w:space="0"/>
              <w:bottom w:val="single" w:color="auto" w:sz="4" w:space="0"/>
              <w:right w:val="single" w:color="auto" w:sz="4" w:space="0"/>
            </w:tcBorders>
            <w:vAlign w:val="center"/>
          </w:tcPr>
          <w:p w14:paraId="64DD7CD1">
            <w:pPr>
              <w:spacing w:line="480" w:lineRule="exact"/>
              <w:jc w:val="center"/>
              <w:rPr>
                <w:rFonts w:ascii="宋体"/>
                <w:szCs w:val="21"/>
              </w:rPr>
            </w:pPr>
            <w:r>
              <w:rPr>
                <w:rFonts w:ascii="宋体" w:hAnsi="宋体"/>
                <w:szCs w:val="21"/>
              </w:rPr>
              <w:t>12</w:t>
            </w:r>
          </w:p>
        </w:tc>
        <w:tc>
          <w:tcPr>
            <w:tcW w:w="1734" w:type="dxa"/>
            <w:tcBorders>
              <w:top w:val="single" w:color="auto" w:sz="4" w:space="0"/>
              <w:left w:val="single" w:color="auto" w:sz="4" w:space="0"/>
              <w:bottom w:val="single" w:color="auto" w:sz="4" w:space="0"/>
              <w:right w:val="single" w:color="auto" w:sz="4" w:space="0"/>
            </w:tcBorders>
            <w:vAlign w:val="center"/>
          </w:tcPr>
          <w:p w14:paraId="6A0F1252">
            <w:pPr>
              <w:spacing w:line="480" w:lineRule="exact"/>
              <w:jc w:val="center"/>
              <w:rPr>
                <w:rFonts w:ascii="宋体"/>
                <w:szCs w:val="21"/>
              </w:rPr>
            </w:pPr>
            <w:r>
              <w:rPr>
                <w:rFonts w:hint="eastAsia" w:ascii="宋体" w:hAnsi="宋体"/>
                <w:szCs w:val="21"/>
              </w:rPr>
              <w:t>资格审查方式</w:t>
            </w:r>
          </w:p>
        </w:tc>
        <w:tc>
          <w:tcPr>
            <w:tcW w:w="6480" w:type="dxa"/>
            <w:tcBorders>
              <w:top w:val="single" w:color="auto" w:sz="4" w:space="0"/>
              <w:left w:val="single" w:color="auto" w:sz="4" w:space="0"/>
              <w:bottom w:val="single" w:color="auto" w:sz="4" w:space="0"/>
            </w:tcBorders>
            <w:vAlign w:val="center"/>
          </w:tcPr>
          <w:p w14:paraId="23FFBB90">
            <w:pPr>
              <w:spacing w:line="480" w:lineRule="exact"/>
              <w:rPr>
                <w:rFonts w:ascii="宋体"/>
                <w:szCs w:val="21"/>
              </w:rPr>
            </w:pPr>
            <w:r>
              <w:rPr>
                <w:rFonts w:hint="eastAsia" w:ascii="宋体" w:hAnsi="宋体"/>
                <w:szCs w:val="21"/>
              </w:rPr>
              <w:t>资格后审</w:t>
            </w:r>
          </w:p>
        </w:tc>
      </w:tr>
      <w:tr w14:paraId="4FA3D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86" w:type="dxa"/>
            <w:tcBorders>
              <w:top w:val="single" w:color="auto" w:sz="4" w:space="0"/>
              <w:bottom w:val="single" w:color="auto" w:sz="4" w:space="0"/>
              <w:right w:val="single" w:color="auto" w:sz="4" w:space="0"/>
            </w:tcBorders>
            <w:vAlign w:val="center"/>
          </w:tcPr>
          <w:p w14:paraId="136F7CED">
            <w:pPr>
              <w:spacing w:line="480" w:lineRule="exact"/>
              <w:jc w:val="center"/>
              <w:rPr>
                <w:rFonts w:ascii="宋体"/>
                <w:szCs w:val="21"/>
              </w:rPr>
            </w:pPr>
            <w:r>
              <w:rPr>
                <w:rFonts w:ascii="宋体" w:hAnsi="宋体"/>
                <w:szCs w:val="21"/>
              </w:rPr>
              <w:t>13</w:t>
            </w:r>
          </w:p>
        </w:tc>
        <w:tc>
          <w:tcPr>
            <w:tcW w:w="1734" w:type="dxa"/>
            <w:tcBorders>
              <w:top w:val="single" w:color="auto" w:sz="4" w:space="0"/>
              <w:left w:val="single" w:color="auto" w:sz="4" w:space="0"/>
              <w:bottom w:val="single" w:color="auto" w:sz="4" w:space="0"/>
              <w:right w:val="single" w:color="auto" w:sz="4" w:space="0"/>
            </w:tcBorders>
            <w:vAlign w:val="center"/>
          </w:tcPr>
          <w:p w14:paraId="16D78DFF">
            <w:pPr>
              <w:spacing w:line="480" w:lineRule="exact"/>
              <w:jc w:val="center"/>
              <w:rPr>
                <w:rFonts w:ascii="宋体"/>
                <w:szCs w:val="21"/>
              </w:rPr>
            </w:pPr>
            <w:r>
              <w:rPr>
                <w:rFonts w:hint="eastAsia" w:ascii="宋体" w:hAnsi="宋体"/>
                <w:szCs w:val="21"/>
              </w:rPr>
              <w:t>磋商有效期</w:t>
            </w:r>
          </w:p>
        </w:tc>
        <w:tc>
          <w:tcPr>
            <w:tcW w:w="6480" w:type="dxa"/>
            <w:tcBorders>
              <w:top w:val="single" w:color="auto" w:sz="4" w:space="0"/>
              <w:left w:val="single" w:color="auto" w:sz="4" w:space="0"/>
              <w:bottom w:val="single" w:color="auto" w:sz="4" w:space="0"/>
            </w:tcBorders>
            <w:vAlign w:val="center"/>
          </w:tcPr>
          <w:p w14:paraId="5594B42C">
            <w:pPr>
              <w:spacing w:line="480" w:lineRule="exact"/>
              <w:ind w:left="-2" w:leftChars="-1" w:firstLine="2"/>
              <w:rPr>
                <w:rFonts w:ascii="宋体"/>
                <w:szCs w:val="21"/>
              </w:rPr>
            </w:pPr>
            <w:r>
              <w:rPr>
                <w:rFonts w:ascii="宋体" w:hAnsi="宋体"/>
                <w:szCs w:val="21"/>
                <w:u w:val="single"/>
              </w:rPr>
              <w:t>90</w:t>
            </w:r>
            <w:r>
              <w:rPr>
                <w:rFonts w:hint="eastAsia" w:ascii="宋体" w:hAnsi="宋体"/>
                <w:szCs w:val="21"/>
                <w:u w:val="single"/>
              </w:rPr>
              <w:t>日历天（从响应文件提交截止时间算起）</w:t>
            </w:r>
          </w:p>
        </w:tc>
      </w:tr>
      <w:tr w14:paraId="53214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86" w:type="dxa"/>
            <w:tcBorders>
              <w:top w:val="single" w:color="auto" w:sz="4" w:space="0"/>
              <w:bottom w:val="single" w:color="auto" w:sz="4" w:space="0"/>
              <w:right w:val="single" w:color="auto" w:sz="4" w:space="0"/>
            </w:tcBorders>
            <w:vAlign w:val="center"/>
          </w:tcPr>
          <w:p w14:paraId="57B06FEF">
            <w:pPr>
              <w:spacing w:line="420" w:lineRule="exact"/>
              <w:jc w:val="center"/>
              <w:rPr>
                <w:rFonts w:ascii="宋体" w:hAnsi="宋体" w:cs="宋体"/>
                <w:color w:val="000000"/>
                <w:szCs w:val="21"/>
              </w:rPr>
            </w:pPr>
            <w:r>
              <w:rPr>
                <w:rFonts w:hint="eastAsia" w:ascii="宋体" w:hAnsi="宋体" w:cs="宋体"/>
                <w:color w:val="000000"/>
                <w:szCs w:val="21"/>
              </w:rPr>
              <w:t>14</w:t>
            </w:r>
          </w:p>
        </w:tc>
        <w:tc>
          <w:tcPr>
            <w:tcW w:w="1734" w:type="dxa"/>
            <w:tcBorders>
              <w:top w:val="single" w:color="auto" w:sz="4" w:space="0"/>
              <w:left w:val="single" w:color="auto" w:sz="4" w:space="0"/>
              <w:bottom w:val="single" w:color="auto" w:sz="4" w:space="0"/>
              <w:right w:val="single" w:color="auto" w:sz="4" w:space="0"/>
            </w:tcBorders>
            <w:vAlign w:val="center"/>
          </w:tcPr>
          <w:p w14:paraId="7BD01A7E">
            <w:pPr>
              <w:spacing w:line="420" w:lineRule="exact"/>
              <w:rPr>
                <w:rFonts w:ascii="宋体" w:hAnsi="宋体" w:cs="宋体"/>
                <w:color w:val="000000"/>
                <w:szCs w:val="21"/>
              </w:rPr>
            </w:pPr>
            <w:r>
              <w:rPr>
                <w:rFonts w:hint="eastAsia" w:ascii="宋体" w:hAnsi="宋体" w:cs="宋体"/>
                <w:color w:val="000000"/>
                <w:szCs w:val="21"/>
              </w:rPr>
              <w:t>磋商响应文件份数</w:t>
            </w:r>
          </w:p>
        </w:tc>
        <w:tc>
          <w:tcPr>
            <w:tcW w:w="6480" w:type="dxa"/>
            <w:tcBorders>
              <w:top w:val="single" w:color="auto" w:sz="4" w:space="0"/>
              <w:left w:val="single" w:color="auto" w:sz="4" w:space="0"/>
              <w:bottom w:val="single" w:color="auto" w:sz="4" w:space="0"/>
            </w:tcBorders>
            <w:vAlign w:val="center"/>
          </w:tcPr>
          <w:p w14:paraId="22F40375">
            <w:pPr>
              <w:spacing w:line="440" w:lineRule="exact"/>
              <w:rPr>
                <w:rFonts w:ascii="宋体" w:hAnsi="宋体" w:cs="宋体"/>
                <w:color w:val="000000"/>
                <w:kern w:val="0"/>
                <w:szCs w:val="21"/>
              </w:rPr>
            </w:pPr>
            <w:r>
              <w:rPr>
                <w:rFonts w:hint="eastAsia" w:ascii="宋体" w:hAnsi="宋体" w:cs="宋体"/>
                <w:szCs w:val="21"/>
                <w:u w:val="single"/>
              </w:rPr>
              <w:t>壹</w:t>
            </w:r>
            <w:r>
              <w:rPr>
                <w:rFonts w:hint="eastAsia" w:ascii="宋体" w:hAnsi="宋体" w:cs="宋体"/>
                <w:szCs w:val="21"/>
              </w:rPr>
              <w:t>份正本，</w:t>
            </w:r>
            <w:r>
              <w:rPr>
                <w:rFonts w:hint="eastAsia" w:ascii="宋体" w:hAnsi="宋体" w:cs="宋体"/>
                <w:szCs w:val="21"/>
                <w:u w:val="single"/>
              </w:rPr>
              <w:t>壹</w:t>
            </w:r>
            <w:r>
              <w:rPr>
                <w:rFonts w:hint="eastAsia" w:ascii="宋体" w:hAnsi="宋体" w:cs="宋体"/>
                <w:szCs w:val="21"/>
              </w:rPr>
              <w:t>份副本</w:t>
            </w:r>
          </w:p>
        </w:tc>
      </w:tr>
      <w:tr w14:paraId="2551A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86" w:type="dxa"/>
            <w:tcBorders>
              <w:top w:val="single" w:color="auto" w:sz="4" w:space="0"/>
              <w:bottom w:val="single" w:color="auto" w:sz="4" w:space="0"/>
              <w:right w:val="single" w:color="auto" w:sz="4" w:space="0"/>
            </w:tcBorders>
            <w:vAlign w:val="center"/>
          </w:tcPr>
          <w:p w14:paraId="28CEC188">
            <w:pPr>
              <w:spacing w:line="480" w:lineRule="exact"/>
              <w:jc w:val="center"/>
              <w:rPr>
                <w:rFonts w:ascii="宋体"/>
                <w:szCs w:val="21"/>
              </w:rPr>
            </w:pPr>
            <w:r>
              <w:rPr>
                <w:rFonts w:ascii="宋体" w:hAnsi="宋体"/>
                <w:szCs w:val="21"/>
              </w:rPr>
              <w:t>1</w:t>
            </w:r>
            <w:r>
              <w:rPr>
                <w:rFonts w:hint="eastAsia" w:ascii="宋体" w:hAnsi="宋体"/>
                <w:szCs w:val="21"/>
              </w:rPr>
              <w:t>5</w:t>
            </w:r>
          </w:p>
        </w:tc>
        <w:tc>
          <w:tcPr>
            <w:tcW w:w="1734" w:type="dxa"/>
            <w:tcBorders>
              <w:top w:val="single" w:color="auto" w:sz="4" w:space="0"/>
              <w:left w:val="single" w:color="auto" w:sz="4" w:space="0"/>
              <w:bottom w:val="single" w:color="auto" w:sz="4" w:space="0"/>
              <w:right w:val="single" w:color="auto" w:sz="4" w:space="0"/>
            </w:tcBorders>
            <w:vAlign w:val="center"/>
          </w:tcPr>
          <w:p w14:paraId="53B83305">
            <w:pPr>
              <w:spacing w:line="480" w:lineRule="exact"/>
              <w:jc w:val="center"/>
              <w:rPr>
                <w:rFonts w:ascii="宋体"/>
                <w:szCs w:val="21"/>
              </w:rPr>
            </w:pPr>
            <w:r>
              <w:rPr>
                <w:rFonts w:hint="eastAsia" w:ascii="宋体" w:hAnsi="宋体"/>
                <w:szCs w:val="21"/>
              </w:rPr>
              <w:t>提交响应文件</w:t>
            </w:r>
          </w:p>
        </w:tc>
        <w:tc>
          <w:tcPr>
            <w:tcW w:w="6480" w:type="dxa"/>
            <w:tcBorders>
              <w:top w:val="single" w:color="auto" w:sz="4" w:space="0"/>
              <w:left w:val="single" w:color="auto" w:sz="4" w:space="0"/>
              <w:bottom w:val="single" w:color="auto" w:sz="4" w:space="0"/>
            </w:tcBorders>
            <w:vAlign w:val="center"/>
          </w:tcPr>
          <w:p w14:paraId="637E55AF">
            <w:pPr>
              <w:pStyle w:val="10"/>
              <w:widowControl/>
              <w:spacing w:line="360" w:lineRule="auto"/>
              <w:jc w:val="both"/>
              <w:rPr>
                <w:rFonts w:hint="eastAsia" w:ascii="宋体" w:hAnsi="宋体" w:eastAsia="宋体" w:cs="宋体"/>
                <w:sz w:val="21"/>
                <w:szCs w:val="21"/>
                <w:lang w:eastAsia="zh-CN"/>
              </w:rPr>
            </w:pPr>
            <w:r>
              <w:rPr>
                <w:rFonts w:hint="eastAsia" w:ascii="宋体" w:hAnsi="宋体" w:cs="宋体"/>
                <w:sz w:val="21"/>
                <w:szCs w:val="21"/>
              </w:rPr>
              <w:t>地点:</w:t>
            </w:r>
            <w:r>
              <w:rPr>
                <w:rFonts w:hint="eastAsia" w:ascii="宋体" w:hAnsi="宋体" w:cs="宋体"/>
                <w:sz w:val="21"/>
                <w:szCs w:val="21"/>
                <w:lang w:eastAsia="zh-CN"/>
              </w:rPr>
              <w:t>桐城市天正控股集团有限公司</w:t>
            </w:r>
          </w:p>
          <w:p w14:paraId="6D1F49D2">
            <w:pPr>
              <w:pStyle w:val="10"/>
              <w:widowControl/>
              <w:spacing w:line="360" w:lineRule="auto"/>
              <w:jc w:val="both"/>
              <w:rPr>
                <w:rFonts w:ascii="宋体"/>
                <w:szCs w:val="21"/>
              </w:rPr>
            </w:pPr>
            <w:r>
              <w:rPr>
                <w:rFonts w:hint="eastAsia" w:ascii="宋体" w:hAnsi="宋体" w:cs="宋体"/>
                <w:sz w:val="21"/>
                <w:szCs w:val="21"/>
                <w:highlight w:val="yellow"/>
              </w:rPr>
              <w:t>截止时间：</w:t>
            </w:r>
            <w:r>
              <w:rPr>
                <w:rFonts w:hint="eastAsia" w:ascii="宋体" w:hAnsi="宋体" w:cs="宋体"/>
                <w:sz w:val="21"/>
                <w:szCs w:val="21"/>
                <w:highlight w:val="yellow"/>
                <w:lang w:eastAsia="zh-CN"/>
              </w:rPr>
              <w:t>2025年01月0</w:t>
            </w:r>
            <w:r>
              <w:rPr>
                <w:rFonts w:hint="eastAsia" w:ascii="宋体" w:hAnsi="宋体" w:cs="宋体"/>
                <w:sz w:val="21"/>
                <w:szCs w:val="21"/>
                <w:highlight w:val="yellow"/>
                <w:lang w:val="en-US" w:eastAsia="zh-CN"/>
              </w:rPr>
              <w:t>9</w:t>
            </w:r>
            <w:r>
              <w:rPr>
                <w:rFonts w:hint="eastAsia" w:ascii="宋体" w:hAnsi="宋体" w:cs="宋体"/>
                <w:sz w:val="21"/>
                <w:szCs w:val="21"/>
                <w:highlight w:val="yellow"/>
                <w:lang w:eastAsia="zh-CN"/>
              </w:rPr>
              <w:t>日</w:t>
            </w:r>
            <w:r>
              <w:rPr>
                <w:rFonts w:hint="eastAsia" w:ascii="宋体" w:hAnsi="宋体" w:cs="宋体"/>
                <w:sz w:val="21"/>
                <w:szCs w:val="21"/>
                <w:highlight w:val="yellow"/>
                <w:lang w:val="en-US" w:eastAsia="zh-CN"/>
              </w:rPr>
              <w:t>15</w:t>
            </w:r>
            <w:r>
              <w:rPr>
                <w:rFonts w:hint="eastAsia" w:ascii="宋体" w:hAnsi="宋体" w:cs="宋体"/>
                <w:sz w:val="21"/>
                <w:szCs w:val="21"/>
                <w:highlight w:val="yellow"/>
              </w:rPr>
              <w:t>时</w:t>
            </w:r>
            <w:r>
              <w:rPr>
                <w:rFonts w:hint="eastAsia" w:ascii="宋体" w:hAnsi="宋体" w:cs="宋体"/>
                <w:sz w:val="21"/>
                <w:szCs w:val="21"/>
                <w:highlight w:val="yellow"/>
                <w:lang w:val="en-US" w:eastAsia="zh-CN"/>
              </w:rPr>
              <w:t>00</w:t>
            </w:r>
            <w:r>
              <w:rPr>
                <w:rFonts w:hint="eastAsia" w:ascii="宋体" w:hAnsi="宋体" w:cs="宋体"/>
                <w:sz w:val="21"/>
                <w:szCs w:val="21"/>
                <w:highlight w:val="yellow"/>
              </w:rPr>
              <w:t>分</w:t>
            </w:r>
          </w:p>
        </w:tc>
      </w:tr>
      <w:tr w14:paraId="416F6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86" w:type="dxa"/>
            <w:tcBorders>
              <w:top w:val="single" w:color="auto" w:sz="4" w:space="0"/>
              <w:bottom w:val="single" w:color="auto" w:sz="4" w:space="0"/>
              <w:right w:val="single" w:color="auto" w:sz="4" w:space="0"/>
            </w:tcBorders>
            <w:vAlign w:val="center"/>
          </w:tcPr>
          <w:p w14:paraId="1F701218">
            <w:pPr>
              <w:spacing w:line="420" w:lineRule="exact"/>
              <w:jc w:val="center"/>
              <w:rPr>
                <w:rFonts w:ascii="宋体" w:hAnsi="宋体"/>
                <w:szCs w:val="21"/>
              </w:rPr>
            </w:pPr>
            <w:r>
              <w:rPr>
                <w:rFonts w:hint="eastAsia" w:ascii="宋体" w:hAnsi="宋体"/>
                <w:szCs w:val="21"/>
              </w:rPr>
              <w:t>16</w:t>
            </w:r>
          </w:p>
        </w:tc>
        <w:tc>
          <w:tcPr>
            <w:tcW w:w="1734" w:type="dxa"/>
            <w:tcBorders>
              <w:top w:val="single" w:color="auto" w:sz="4" w:space="0"/>
              <w:left w:val="single" w:color="auto" w:sz="4" w:space="0"/>
              <w:bottom w:val="single" w:color="auto" w:sz="4" w:space="0"/>
              <w:right w:val="single" w:color="auto" w:sz="4" w:space="0"/>
            </w:tcBorders>
            <w:vAlign w:val="center"/>
          </w:tcPr>
          <w:p w14:paraId="51160D1A">
            <w:pPr>
              <w:spacing w:line="420" w:lineRule="exact"/>
              <w:jc w:val="center"/>
              <w:rPr>
                <w:rFonts w:ascii="宋体" w:hAnsi="宋体"/>
                <w:szCs w:val="21"/>
              </w:rPr>
            </w:pPr>
            <w:r>
              <w:rPr>
                <w:rFonts w:hint="eastAsia" w:ascii="宋体" w:hAnsi="宋体"/>
                <w:szCs w:val="21"/>
              </w:rPr>
              <w:t>媒介发布</w:t>
            </w:r>
          </w:p>
        </w:tc>
        <w:tc>
          <w:tcPr>
            <w:tcW w:w="6480" w:type="dxa"/>
            <w:tcBorders>
              <w:top w:val="single" w:color="auto" w:sz="4" w:space="0"/>
              <w:left w:val="single" w:color="auto" w:sz="4" w:space="0"/>
              <w:bottom w:val="single" w:color="auto" w:sz="4" w:space="0"/>
            </w:tcBorders>
            <w:vAlign w:val="center"/>
          </w:tcPr>
          <w:p w14:paraId="393F68BF">
            <w:pPr>
              <w:autoSpaceDE w:val="0"/>
              <w:autoSpaceDN w:val="0"/>
              <w:adjustRightInd w:val="0"/>
              <w:spacing w:line="380" w:lineRule="exact"/>
              <w:jc w:val="left"/>
              <w:rPr>
                <w:rFonts w:ascii="宋体" w:hAnsi="宋体"/>
                <w:szCs w:val="21"/>
              </w:rPr>
            </w:pPr>
            <w:r>
              <w:rPr>
                <w:rFonts w:hint="eastAsia" w:ascii="宋体" w:hAnsi="宋体"/>
                <w:szCs w:val="21"/>
              </w:rPr>
              <w:t>本次竞争性磋商公告同时在桐城市人民政府网</w:t>
            </w:r>
            <w:r>
              <w:rPr>
                <w:rFonts w:ascii="宋体" w:hAnsi="宋体"/>
                <w:szCs w:val="21"/>
              </w:rPr>
              <w:t>https://www.tongcheng.gov.cn/pdy/tcsrlzyhshbzj/index.html</w:t>
            </w:r>
            <w:r>
              <w:rPr>
                <w:rFonts w:hint="eastAsia" w:ascii="宋体" w:hAnsi="宋体"/>
                <w:szCs w:val="21"/>
              </w:rPr>
              <w:t>上发布和推送</w:t>
            </w:r>
          </w:p>
        </w:tc>
      </w:tr>
      <w:tr w14:paraId="6D3A4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86" w:type="dxa"/>
            <w:tcBorders>
              <w:top w:val="single" w:color="auto" w:sz="4" w:space="0"/>
              <w:bottom w:val="single" w:color="auto" w:sz="4" w:space="0"/>
              <w:right w:val="single" w:color="auto" w:sz="4" w:space="0"/>
            </w:tcBorders>
            <w:vAlign w:val="center"/>
          </w:tcPr>
          <w:p w14:paraId="5D094812">
            <w:pPr>
              <w:spacing w:line="480" w:lineRule="exact"/>
              <w:jc w:val="center"/>
              <w:rPr>
                <w:rFonts w:ascii="宋体"/>
                <w:szCs w:val="21"/>
              </w:rPr>
            </w:pPr>
            <w:r>
              <w:rPr>
                <w:rFonts w:ascii="宋体" w:hAnsi="宋体"/>
                <w:szCs w:val="21"/>
              </w:rPr>
              <w:t>1</w:t>
            </w:r>
            <w:r>
              <w:rPr>
                <w:rFonts w:hint="eastAsia" w:ascii="宋体" w:hAnsi="宋体"/>
                <w:szCs w:val="21"/>
              </w:rPr>
              <w:t>7</w:t>
            </w:r>
          </w:p>
        </w:tc>
        <w:tc>
          <w:tcPr>
            <w:tcW w:w="1734" w:type="dxa"/>
            <w:tcBorders>
              <w:top w:val="single" w:color="auto" w:sz="4" w:space="0"/>
              <w:left w:val="single" w:color="auto" w:sz="4" w:space="0"/>
              <w:bottom w:val="single" w:color="auto" w:sz="4" w:space="0"/>
              <w:right w:val="single" w:color="auto" w:sz="4" w:space="0"/>
            </w:tcBorders>
            <w:vAlign w:val="center"/>
          </w:tcPr>
          <w:p w14:paraId="11D2AFCC">
            <w:pPr>
              <w:spacing w:line="480" w:lineRule="exact"/>
              <w:jc w:val="center"/>
              <w:rPr>
                <w:rFonts w:ascii="宋体"/>
                <w:szCs w:val="21"/>
              </w:rPr>
            </w:pPr>
            <w:r>
              <w:rPr>
                <w:rFonts w:hint="eastAsia" w:ascii="宋体" w:hAnsi="宋体"/>
                <w:szCs w:val="21"/>
              </w:rPr>
              <w:t>磋商时间和地点</w:t>
            </w:r>
          </w:p>
        </w:tc>
        <w:tc>
          <w:tcPr>
            <w:tcW w:w="6480" w:type="dxa"/>
            <w:tcBorders>
              <w:top w:val="single" w:color="auto" w:sz="4" w:space="0"/>
              <w:left w:val="single" w:color="auto" w:sz="4" w:space="0"/>
              <w:bottom w:val="single" w:color="auto" w:sz="4" w:space="0"/>
            </w:tcBorders>
            <w:vAlign w:val="center"/>
          </w:tcPr>
          <w:p w14:paraId="78619992">
            <w:pPr>
              <w:spacing w:line="480" w:lineRule="exact"/>
              <w:rPr>
                <w:rFonts w:ascii="宋体"/>
                <w:szCs w:val="21"/>
              </w:rPr>
            </w:pPr>
            <w:r>
              <w:rPr>
                <w:rFonts w:hint="eastAsia" w:ascii="宋体" w:hAnsi="宋体"/>
                <w:szCs w:val="21"/>
              </w:rPr>
              <w:t>地点</w:t>
            </w:r>
            <w:r>
              <w:rPr>
                <w:rFonts w:ascii="宋体" w:hAnsi="宋体"/>
                <w:szCs w:val="21"/>
              </w:rPr>
              <w:t xml:space="preserve">: </w:t>
            </w:r>
            <w:r>
              <w:rPr>
                <w:rFonts w:hint="eastAsia" w:ascii="宋体" w:hAnsi="宋体"/>
                <w:szCs w:val="21"/>
                <w:lang w:eastAsia="zh-CN"/>
              </w:rPr>
              <w:t>桐城经开区建投集团五楼招投标办公室</w:t>
            </w:r>
          </w:p>
          <w:p w14:paraId="5C4EF8F7">
            <w:pPr>
              <w:spacing w:line="480" w:lineRule="exact"/>
              <w:rPr>
                <w:rFonts w:ascii="宋体"/>
                <w:szCs w:val="21"/>
              </w:rPr>
            </w:pPr>
            <w:r>
              <w:rPr>
                <w:rFonts w:hint="eastAsia" w:ascii="宋体" w:hAnsi="宋体" w:cs="宋体"/>
                <w:szCs w:val="21"/>
                <w:highlight w:val="yellow"/>
              </w:rPr>
              <w:t>截止时间：</w:t>
            </w:r>
            <w:r>
              <w:rPr>
                <w:rFonts w:hint="eastAsia" w:ascii="宋体" w:hAnsi="宋体" w:cs="宋体"/>
                <w:szCs w:val="21"/>
                <w:highlight w:val="yellow"/>
                <w:lang w:eastAsia="zh-CN"/>
              </w:rPr>
              <w:t>2025年01月0</w:t>
            </w:r>
            <w:r>
              <w:rPr>
                <w:rFonts w:hint="eastAsia" w:ascii="宋体" w:hAnsi="宋体" w:cs="宋体"/>
                <w:szCs w:val="21"/>
                <w:highlight w:val="yellow"/>
                <w:lang w:val="en-US" w:eastAsia="zh-CN"/>
              </w:rPr>
              <w:t>9</w:t>
            </w:r>
            <w:r>
              <w:rPr>
                <w:rFonts w:hint="eastAsia" w:ascii="宋体" w:hAnsi="宋体" w:cs="宋体"/>
                <w:szCs w:val="21"/>
                <w:highlight w:val="yellow"/>
                <w:lang w:eastAsia="zh-CN"/>
              </w:rPr>
              <w:t>日</w:t>
            </w:r>
            <w:r>
              <w:rPr>
                <w:rFonts w:hint="eastAsia" w:ascii="宋体" w:hAnsi="宋体" w:cs="宋体"/>
                <w:szCs w:val="21"/>
                <w:highlight w:val="yellow"/>
                <w:lang w:val="en-US" w:eastAsia="zh-CN"/>
              </w:rPr>
              <w:t>15</w:t>
            </w:r>
            <w:r>
              <w:rPr>
                <w:rFonts w:hint="eastAsia" w:ascii="宋体" w:hAnsi="宋体" w:cs="宋体"/>
                <w:szCs w:val="21"/>
                <w:highlight w:val="yellow"/>
              </w:rPr>
              <w:t>时</w:t>
            </w:r>
            <w:r>
              <w:rPr>
                <w:rFonts w:hint="eastAsia" w:ascii="宋体" w:hAnsi="宋体" w:cs="宋体"/>
                <w:szCs w:val="21"/>
                <w:highlight w:val="yellow"/>
                <w:lang w:val="en-US" w:eastAsia="zh-CN"/>
              </w:rPr>
              <w:t>00</w:t>
            </w:r>
            <w:r>
              <w:rPr>
                <w:rFonts w:hint="eastAsia" w:ascii="宋体" w:hAnsi="宋体" w:cs="宋体"/>
                <w:szCs w:val="21"/>
                <w:highlight w:val="yellow"/>
              </w:rPr>
              <w:t>分</w:t>
            </w:r>
          </w:p>
        </w:tc>
      </w:tr>
      <w:tr w14:paraId="06A68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86" w:type="dxa"/>
            <w:tcBorders>
              <w:top w:val="single" w:color="auto" w:sz="4" w:space="0"/>
              <w:bottom w:val="single" w:color="auto" w:sz="4" w:space="0"/>
              <w:right w:val="single" w:color="auto" w:sz="4" w:space="0"/>
            </w:tcBorders>
            <w:vAlign w:val="center"/>
          </w:tcPr>
          <w:p w14:paraId="05E5E18F">
            <w:pPr>
              <w:spacing w:line="480" w:lineRule="exact"/>
              <w:jc w:val="center"/>
              <w:rPr>
                <w:rFonts w:ascii="宋体"/>
                <w:szCs w:val="21"/>
              </w:rPr>
            </w:pPr>
            <w:r>
              <w:rPr>
                <w:rFonts w:hint="eastAsia" w:ascii="宋体" w:hAnsi="宋体"/>
                <w:szCs w:val="21"/>
              </w:rPr>
              <w:t>18</w:t>
            </w:r>
          </w:p>
        </w:tc>
        <w:tc>
          <w:tcPr>
            <w:tcW w:w="1734" w:type="dxa"/>
            <w:tcBorders>
              <w:top w:val="single" w:color="auto" w:sz="4" w:space="0"/>
              <w:left w:val="single" w:color="auto" w:sz="4" w:space="0"/>
              <w:bottom w:val="single" w:color="auto" w:sz="4" w:space="0"/>
              <w:right w:val="single" w:color="auto" w:sz="4" w:space="0"/>
            </w:tcBorders>
          </w:tcPr>
          <w:p w14:paraId="7F8C5F1D">
            <w:pPr>
              <w:spacing w:line="480" w:lineRule="exact"/>
              <w:jc w:val="center"/>
              <w:rPr>
                <w:rFonts w:ascii="宋体"/>
                <w:szCs w:val="21"/>
              </w:rPr>
            </w:pPr>
            <w:r>
              <w:rPr>
                <w:rFonts w:hint="eastAsia" w:ascii="宋体" w:hAnsi="宋体"/>
                <w:szCs w:val="21"/>
              </w:rPr>
              <w:t>评审方法</w:t>
            </w:r>
          </w:p>
        </w:tc>
        <w:tc>
          <w:tcPr>
            <w:tcW w:w="6480" w:type="dxa"/>
            <w:tcBorders>
              <w:top w:val="single" w:color="auto" w:sz="4" w:space="0"/>
              <w:left w:val="single" w:color="auto" w:sz="4" w:space="0"/>
              <w:bottom w:val="single" w:color="auto" w:sz="4" w:space="0"/>
            </w:tcBorders>
            <w:vAlign w:val="center"/>
          </w:tcPr>
          <w:p w14:paraId="10B70E6A">
            <w:pPr>
              <w:spacing w:line="480" w:lineRule="exact"/>
              <w:rPr>
                <w:rFonts w:ascii="宋体"/>
                <w:szCs w:val="21"/>
              </w:rPr>
            </w:pPr>
            <w:r>
              <w:rPr>
                <w:rFonts w:hint="eastAsia" w:ascii="宋体" w:hAnsi="宋体"/>
                <w:szCs w:val="21"/>
              </w:rPr>
              <w:t>综合评分法</w:t>
            </w:r>
          </w:p>
        </w:tc>
      </w:tr>
      <w:tr w14:paraId="0F6871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86" w:type="dxa"/>
            <w:tcBorders>
              <w:top w:val="single" w:color="auto" w:sz="4" w:space="0"/>
              <w:bottom w:val="single" w:color="auto" w:sz="4" w:space="0"/>
              <w:right w:val="single" w:color="auto" w:sz="4" w:space="0"/>
            </w:tcBorders>
            <w:vAlign w:val="center"/>
          </w:tcPr>
          <w:p w14:paraId="602C84E9">
            <w:pPr>
              <w:spacing w:line="480" w:lineRule="exact"/>
              <w:jc w:val="center"/>
              <w:rPr>
                <w:rFonts w:ascii="宋体"/>
                <w:szCs w:val="21"/>
              </w:rPr>
            </w:pPr>
            <w:r>
              <w:rPr>
                <w:rFonts w:hint="eastAsia" w:ascii="宋体" w:hAnsi="宋体"/>
                <w:szCs w:val="21"/>
              </w:rPr>
              <w:t>19</w:t>
            </w:r>
          </w:p>
        </w:tc>
        <w:tc>
          <w:tcPr>
            <w:tcW w:w="1734" w:type="dxa"/>
            <w:tcBorders>
              <w:top w:val="single" w:color="auto" w:sz="4" w:space="0"/>
              <w:left w:val="single" w:color="auto" w:sz="4" w:space="0"/>
              <w:bottom w:val="single" w:color="auto" w:sz="4" w:space="0"/>
              <w:right w:val="single" w:color="auto" w:sz="4" w:space="0"/>
            </w:tcBorders>
          </w:tcPr>
          <w:p w14:paraId="4397C22A">
            <w:pPr>
              <w:spacing w:line="480" w:lineRule="exact"/>
              <w:rPr>
                <w:rFonts w:ascii="宋体" w:hAnsi="宋体"/>
                <w:szCs w:val="21"/>
              </w:rPr>
            </w:pPr>
          </w:p>
          <w:p w14:paraId="04C1F2ED">
            <w:pPr>
              <w:spacing w:line="480" w:lineRule="exact"/>
              <w:rPr>
                <w:rFonts w:ascii="宋体"/>
                <w:szCs w:val="21"/>
              </w:rPr>
            </w:pPr>
            <w:r>
              <w:rPr>
                <w:rFonts w:hint="eastAsia" w:ascii="宋体" w:hAnsi="宋体"/>
                <w:szCs w:val="21"/>
              </w:rPr>
              <w:t>服务费</w:t>
            </w:r>
            <w:r>
              <w:rPr>
                <w:rFonts w:ascii="宋体" w:hAnsi="宋体"/>
                <w:szCs w:val="21"/>
              </w:rPr>
              <w:t>(</w:t>
            </w:r>
            <w:r>
              <w:rPr>
                <w:rFonts w:hint="eastAsia" w:ascii="宋体" w:hAnsi="宋体"/>
                <w:szCs w:val="21"/>
              </w:rPr>
              <w:t>元</w:t>
            </w:r>
            <w:r>
              <w:rPr>
                <w:rFonts w:ascii="宋体" w:hAnsi="宋体"/>
                <w:szCs w:val="21"/>
              </w:rPr>
              <w:t>)</w:t>
            </w:r>
          </w:p>
        </w:tc>
        <w:tc>
          <w:tcPr>
            <w:tcW w:w="6480" w:type="dxa"/>
            <w:tcBorders>
              <w:top w:val="single" w:color="auto" w:sz="4" w:space="0"/>
              <w:left w:val="single" w:color="auto" w:sz="4" w:space="0"/>
              <w:bottom w:val="single" w:color="auto" w:sz="4" w:space="0"/>
            </w:tcBorders>
            <w:vAlign w:val="center"/>
          </w:tcPr>
          <w:p w14:paraId="67F345D6">
            <w:pPr>
              <w:pStyle w:val="19"/>
              <w:widowControl/>
              <w:shd w:val="clear" w:color="auto" w:fill="FFFFFF"/>
              <w:spacing w:beforeAutospacing="0" w:afterAutospacing="0" w:line="600" w:lineRule="exact"/>
              <w:jc w:val="both"/>
              <w:rPr>
                <w:rFonts w:ascii="宋体"/>
                <w:szCs w:val="21"/>
              </w:rPr>
            </w:pPr>
            <w:r>
              <w:rPr>
                <w:rFonts w:hint="eastAsia" w:ascii="宋体" w:hAnsi="宋体"/>
                <w:kern w:val="2"/>
                <w:sz w:val="21"/>
                <w:szCs w:val="21"/>
              </w:rPr>
              <w:t>本项目代理服务费按中标价1.5%收取，由中标单位支付。（代理服务费不足1000元按1000元收取）</w:t>
            </w:r>
          </w:p>
        </w:tc>
      </w:tr>
      <w:tr w14:paraId="5D42E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86" w:type="dxa"/>
            <w:tcBorders>
              <w:top w:val="single" w:color="auto" w:sz="4" w:space="0"/>
              <w:bottom w:val="single" w:color="auto" w:sz="4" w:space="0"/>
              <w:right w:val="single" w:color="auto" w:sz="4" w:space="0"/>
            </w:tcBorders>
            <w:vAlign w:val="center"/>
          </w:tcPr>
          <w:p w14:paraId="0F14B65A">
            <w:pPr>
              <w:spacing w:line="480" w:lineRule="exact"/>
              <w:jc w:val="center"/>
              <w:rPr>
                <w:rFonts w:ascii="宋体"/>
                <w:szCs w:val="21"/>
              </w:rPr>
            </w:pPr>
            <w:r>
              <w:rPr>
                <w:rFonts w:hint="eastAsia" w:ascii="宋体" w:hAnsi="宋体"/>
                <w:szCs w:val="21"/>
              </w:rPr>
              <w:t>20</w:t>
            </w:r>
          </w:p>
        </w:tc>
        <w:tc>
          <w:tcPr>
            <w:tcW w:w="1734" w:type="dxa"/>
            <w:tcBorders>
              <w:top w:val="single" w:color="auto" w:sz="4" w:space="0"/>
              <w:left w:val="single" w:color="auto" w:sz="4" w:space="0"/>
              <w:bottom w:val="single" w:color="auto" w:sz="4" w:space="0"/>
              <w:right w:val="single" w:color="auto" w:sz="4" w:space="0"/>
            </w:tcBorders>
            <w:vAlign w:val="center"/>
          </w:tcPr>
          <w:p w14:paraId="1E5B77DA">
            <w:pPr>
              <w:spacing w:line="480" w:lineRule="exact"/>
              <w:jc w:val="center"/>
              <w:rPr>
                <w:rFonts w:ascii="宋体"/>
                <w:szCs w:val="21"/>
              </w:rPr>
            </w:pPr>
            <w:r>
              <w:rPr>
                <w:rFonts w:hint="eastAsia" w:ascii="宋体" w:hAnsi="宋体"/>
                <w:szCs w:val="21"/>
              </w:rPr>
              <w:t>付款方式</w:t>
            </w:r>
          </w:p>
        </w:tc>
        <w:tc>
          <w:tcPr>
            <w:tcW w:w="6480" w:type="dxa"/>
            <w:tcBorders>
              <w:top w:val="single" w:color="auto" w:sz="4" w:space="0"/>
              <w:left w:val="single" w:color="auto" w:sz="4" w:space="0"/>
              <w:bottom w:val="single" w:color="auto" w:sz="4" w:space="0"/>
            </w:tcBorders>
            <w:vAlign w:val="center"/>
          </w:tcPr>
          <w:p w14:paraId="0A39C187">
            <w:pPr>
              <w:numPr>
                <w:ilvl w:val="0"/>
                <w:numId w:val="1"/>
              </w:numPr>
              <w:spacing w:line="480" w:lineRule="exact"/>
              <w:rPr>
                <w:rFonts w:ascii="宋体"/>
                <w:color w:val="FF0000"/>
                <w:szCs w:val="21"/>
              </w:rPr>
            </w:pPr>
            <w:r>
              <w:rPr>
                <w:rFonts w:hint="eastAsia" w:ascii="宋体"/>
                <w:color w:val="FF0000"/>
                <w:szCs w:val="21"/>
              </w:rPr>
              <w:t>设计成果经图纸审查合格后，支付设计费用总额的</w:t>
            </w:r>
            <w:r>
              <w:rPr>
                <w:rFonts w:hint="eastAsia" w:ascii="宋体"/>
                <w:color w:val="FF0000"/>
                <w:szCs w:val="21"/>
                <w:lang w:val="en-US" w:eastAsia="zh-CN"/>
              </w:rPr>
              <w:t>7</w:t>
            </w:r>
            <w:r>
              <w:rPr>
                <w:rFonts w:hint="eastAsia" w:ascii="宋体"/>
                <w:color w:val="FF0000"/>
                <w:szCs w:val="21"/>
              </w:rPr>
              <w:t>0％；</w:t>
            </w:r>
          </w:p>
          <w:p w14:paraId="06EB6E3F">
            <w:pPr>
              <w:spacing w:line="480" w:lineRule="exact"/>
              <w:rPr>
                <w:rFonts w:ascii="宋体"/>
                <w:color w:val="FF0000"/>
                <w:szCs w:val="21"/>
              </w:rPr>
            </w:pPr>
            <w:r>
              <w:rPr>
                <w:rFonts w:hint="eastAsia" w:ascii="宋体"/>
                <w:color w:val="FF0000"/>
                <w:szCs w:val="21"/>
              </w:rPr>
              <w:t>2、工程竣工验收合格并备案后支付设计费用的</w:t>
            </w:r>
            <w:r>
              <w:rPr>
                <w:rFonts w:hint="eastAsia" w:ascii="宋体"/>
                <w:color w:val="FF0000"/>
                <w:szCs w:val="21"/>
                <w:lang w:val="en-US" w:eastAsia="zh-CN"/>
              </w:rPr>
              <w:t>3</w:t>
            </w:r>
            <w:r>
              <w:rPr>
                <w:rFonts w:hint="eastAsia" w:ascii="宋体"/>
                <w:color w:val="FF0000"/>
                <w:szCs w:val="21"/>
              </w:rPr>
              <w:t>0%。</w:t>
            </w:r>
          </w:p>
        </w:tc>
      </w:tr>
      <w:tr w14:paraId="1EEAD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86" w:type="dxa"/>
            <w:tcBorders>
              <w:top w:val="single" w:color="auto" w:sz="4" w:space="0"/>
              <w:bottom w:val="single" w:color="auto" w:sz="4" w:space="0"/>
              <w:right w:val="single" w:color="auto" w:sz="4" w:space="0"/>
            </w:tcBorders>
            <w:vAlign w:val="center"/>
          </w:tcPr>
          <w:p w14:paraId="720F5717">
            <w:pPr>
              <w:spacing w:line="480" w:lineRule="exact"/>
              <w:jc w:val="center"/>
              <w:rPr>
                <w:rFonts w:ascii="宋体"/>
                <w:szCs w:val="21"/>
              </w:rPr>
            </w:pPr>
            <w:r>
              <w:rPr>
                <w:rFonts w:hint="eastAsia" w:ascii="宋体" w:hAnsi="宋体"/>
                <w:szCs w:val="21"/>
              </w:rPr>
              <w:t>21</w:t>
            </w:r>
          </w:p>
        </w:tc>
        <w:tc>
          <w:tcPr>
            <w:tcW w:w="1734" w:type="dxa"/>
            <w:tcBorders>
              <w:top w:val="single" w:color="auto" w:sz="4" w:space="0"/>
              <w:left w:val="single" w:color="auto" w:sz="4" w:space="0"/>
              <w:bottom w:val="single" w:color="auto" w:sz="4" w:space="0"/>
              <w:right w:val="single" w:color="auto" w:sz="4" w:space="0"/>
            </w:tcBorders>
            <w:vAlign w:val="center"/>
          </w:tcPr>
          <w:p w14:paraId="65F0FA33">
            <w:pPr>
              <w:spacing w:line="480" w:lineRule="exact"/>
              <w:jc w:val="center"/>
              <w:rPr>
                <w:rFonts w:ascii="宋体"/>
                <w:szCs w:val="21"/>
              </w:rPr>
            </w:pPr>
            <w:r>
              <w:rPr>
                <w:rFonts w:hint="eastAsia" w:ascii="宋体" w:hAnsi="宋体"/>
                <w:szCs w:val="21"/>
              </w:rPr>
              <w:t>说明</w:t>
            </w:r>
          </w:p>
        </w:tc>
        <w:tc>
          <w:tcPr>
            <w:tcW w:w="6480" w:type="dxa"/>
            <w:tcBorders>
              <w:top w:val="single" w:color="auto" w:sz="4" w:space="0"/>
              <w:left w:val="single" w:color="auto" w:sz="4" w:space="0"/>
              <w:bottom w:val="single" w:color="auto" w:sz="4" w:space="0"/>
            </w:tcBorders>
            <w:vAlign w:val="center"/>
          </w:tcPr>
          <w:p w14:paraId="4FEA1BCD">
            <w:pPr>
              <w:spacing w:line="420" w:lineRule="exact"/>
              <w:rPr>
                <w:rFonts w:ascii="宋体" w:hAnsi="宋体" w:cs="宋体"/>
                <w:szCs w:val="21"/>
              </w:rPr>
            </w:pPr>
            <w:r>
              <w:rPr>
                <w:rFonts w:hint="eastAsia" w:ascii="宋体" w:hAnsi="宋体" w:cs="宋体"/>
                <w:szCs w:val="21"/>
              </w:rPr>
              <w:t>1、本竞争性磋商文件的解释权归采购单位；</w:t>
            </w:r>
          </w:p>
          <w:p w14:paraId="731B527E">
            <w:pPr>
              <w:spacing w:line="480" w:lineRule="exact"/>
              <w:rPr>
                <w:rFonts w:ascii="宋体"/>
                <w:szCs w:val="21"/>
              </w:rPr>
            </w:pPr>
            <w:r>
              <w:rPr>
                <w:rFonts w:hint="eastAsia" w:ascii="宋体" w:hAnsi="宋体" w:cs="宋体"/>
                <w:szCs w:val="21"/>
              </w:rPr>
              <w:t>2、本项</w:t>
            </w:r>
            <w:r>
              <w:rPr>
                <w:rFonts w:hint="eastAsia" w:ascii="宋体" w:hAnsi="宋体" w:cs="宋体"/>
                <w:bCs/>
                <w:szCs w:val="21"/>
              </w:rPr>
              <w:t>目若涉及到专业分包工程，如成交人没有相应资质，则必须委托有资质的单位实施。该专业分包单位的选定须事先征得采购人同意。</w:t>
            </w:r>
          </w:p>
        </w:tc>
      </w:tr>
    </w:tbl>
    <w:p w14:paraId="1DBD752B">
      <w:pPr>
        <w:pStyle w:val="6"/>
        <w:ind w:firstLine="0"/>
        <w:rPr>
          <w:rFonts w:hAnsi="宋体"/>
          <w:lang w:val="zh-CN"/>
        </w:rPr>
      </w:pPr>
      <w:bookmarkStart w:id="6" w:name="_Toc439316872"/>
      <w:r>
        <w:rPr>
          <w:lang w:val="zh-CN"/>
        </w:rPr>
        <w:br w:type="page"/>
      </w:r>
    </w:p>
    <w:p w14:paraId="223779EC">
      <w:pPr>
        <w:pStyle w:val="3"/>
        <w:tabs>
          <w:tab w:val="clear" w:pos="1440"/>
          <w:tab w:val="clear" w:pos="5670"/>
        </w:tabs>
        <w:spacing w:beforeLines="0" w:afterLines="0"/>
        <w:ind w:firstLine="0" w:firstLineChars="0"/>
        <w:jc w:val="center"/>
        <w:rPr>
          <w:rFonts w:ascii="宋体" w:hAnsi="宋体" w:eastAsia="宋体" w:cs="Tahoma"/>
          <w:bCs/>
          <w:kern w:val="0"/>
          <w:sz w:val="32"/>
          <w:szCs w:val="32"/>
          <w:lang w:val="zh-CN"/>
        </w:rPr>
      </w:pPr>
      <w:bookmarkStart w:id="7" w:name="_Toc20008"/>
      <w:r>
        <w:rPr>
          <w:rFonts w:hint="eastAsia" w:ascii="宋体" w:hAnsi="宋体" w:eastAsia="宋体" w:cs="Tahoma"/>
          <w:bCs/>
          <w:kern w:val="0"/>
          <w:sz w:val="32"/>
          <w:szCs w:val="32"/>
          <w:lang w:val="zh-CN"/>
        </w:rPr>
        <w:t>第二节</w:t>
      </w:r>
      <w:r>
        <w:rPr>
          <w:rFonts w:ascii="宋体" w:hAnsi="宋体" w:eastAsia="宋体" w:cs="Tahoma"/>
          <w:bCs/>
          <w:kern w:val="0"/>
          <w:sz w:val="32"/>
          <w:szCs w:val="32"/>
          <w:lang w:val="zh-CN"/>
        </w:rPr>
        <w:t xml:space="preserve"> </w:t>
      </w:r>
      <w:r>
        <w:rPr>
          <w:rFonts w:hint="eastAsia" w:ascii="宋体" w:hAnsi="宋体" w:eastAsia="宋体" w:cs="Tahoma"/>
          <w:bCs/>
          <w:kern w:val="0"/>
          <w:sz w:val="32"/>
          <w:szCs w:val="32"/>
          <w:lang w:val="zh-CN"/>
        </w:rPr>
        <w:t>竞争性磋商须知</w:t>
      </w:r>
      <w:bookmarkEnd w:id="6"/>
      <w:bookmarkEnd w:id="7"/>
    </w:p>
    <w:p w14:paraId="791FC19A">
      <w:pPr>
        <w:pStyle w:val="4"/>
        <w:rPr>
          <w:lang w:val="zh-CN"/>
        </w:rPr>
      </w:pPr>
      <w:bookmarkStart w:id="8" w:name="_Toc2995"/>
      <w:r>
        <w:rPr>
          <w:rFonts w:hint="eastAsia"/>
          <w:lang w:val="zh-CN"/>
        </w:rPr>
        <w:t>一、总</w:t>
      </w:r>
      <w:r>
        <w:rPr>
          <w:lang w:val="zh-CN"/>
        </w:rPr>
        <w:t xml:space="preserve">    </w:t>
      </w:r>
      <w:r>
        <w:rPr>
          <w:rFonts w:hint="eastAsia"/>
          <w:lang w:val="zh-CN"/>
        </w:rPr>
        <w:t>则</w:t>
      </w:r>
      <w:bookmarkEnd w:id="8"/>
    </w:p>
    <w:p w14:paraId="0E410F39">
      <w:pPr>
        <w:rPr>
          <w:lang w:val="zh-CN"/>
        </w:rPr>
      </w:pPr>
      <w:bookmarkStart w:id="9" w:name="_Toc439316919"/>
      <w:bookmarkStart w:id="10" w:name="_Toc15055"/>
      <w:bookmarkStart w:id="11" w:name="_Toc10523"/>
      <w:bookmarkStart w:id="12" w:name="_Toc25270"/>
      <w:bookmarkStart w:id="13" w:name="_Toc439316873"/>
      <w:bookmarkStart w:id="14" w:name="_Toc7325"/>
      <w:bookmarkStart w:id="15" w:name="_Toc21078"/>
      <w:r>
        <w:rPr>
          <w:lang w:val="zh-CN"/>
        </w:rPr>
        <w:t>1</w:t>
      </w:r>
      <w:r>
        <w:rPr>
          <w:rFonts w:hint="eastAsia"/>
          <w:lang w:val="zh-CN"/>
        </w:rPr>
        <w:t>、适用法律</w:t>
      </w:r>
      <w:bookmarkEnd w:id="9"/>
      <w:bookmarkEnd w:id="10"/>
      <w:bookmarkEnd w:id="11"/>
      <w:bookmarkEnd w:id="12"/>
      <w:bookmarkEnd w:id="13"/>
      <w:bookmarkEnd w:id="14"/>
      <w:bookmarkEnd w:id="15"/>
    </w:p>
    <w:p w14:paraId="7C4725AC">
      <w:pPr>
        <w:autoSpaceDE w:val="0"/>
        <w:autoSpaceDN w:val="0"/>
        <w:adjustRightInd w:val="0"/>
        <w:spacing w:line="480" w:lineRule="exact"/>
        <w:ind w:firstLine="420"/>
        <w:rPr>
          <w:rFonts w:ascii="宋体"/>
          <w:szCs w:val="21"/>
          <w:lang w:val="zh-CN"/>
        </w:rPr>
      </w:pPr>
      <w:r>
        <w:rPr>
          <w:rFonts w:ascii="宋体"/>
          <w:szCs w:val="21"/>
          <w:lang w:val="zh-CN"/>
        </w:rPr>
        <w:t xml:space="preserve">1.1 </w:t>
      </w:r>
      <w:r>
        <w:rPr>
          <w:rFonts w:hint="eastAsia" w:ascii="宋体"/>
          <w:szCs w:val="21"/>
          <w:lang w:val="zh-CN"/>
        </w:rPr>
        <w:t>依据《</w:t>
      </w:r>
      <w:r>
        <w:rPr>
          <w:rFonts w:hint="eastAsia" w:ascii="??" w:hAnsi="??"/>
          <w:bCs/>
          <w:szCs w:val="21"/>
        </w:rPr>
        <w:t>政府采购竞争性磋商采购方式管理暂行办法</w:t>
      </w:r>
      <w:r>
        <w:rPr>
          <w:rFonts w:hint="eastAsia" w:ascii="宋体"/>
          <w:szCs w:val="21"/>
          <w:lang w:val="zh-CN"/>
        </w:rPr>
        <w:t>》并参照《中华人民共和国政府采购法》、《中华人民共和国政府采购法实施条例》等有关法律、规章和规定等。</w:t>
      </w:r>
    </w:p>
    <w:p w14:paraId="34D2EF33">
      <w:pPr>
        <w:rPr>
          <w:lang w:val="zh-CN"/>
        </w:rPr>
      </w:pPr>
      <w:bookmarkStart w:id="16" w:name="_Toc10933"/>
      <w:bookmarkStart w:id="17" w:name="_Toc439316874"/>
      <w:bookmarkStart w:id="18" w:name="_Toc24643"/>
      <w:bookmarkStart w:id="19" w:name="_Toc27113"/>
      <w:bookmarkStart w:id="20" w:name="_Toc1704"/>
      <w:bookmarkStart w:id="21" w:name="_Toc8228"/>
      <w:bookmarkStart w:id="22" w:name="_Toc439316920"/>
      <w:r>
        <w:rPr>
          <w:lang w:val="zh-CN"/>
        </w:rPr>
        <w:t>2</w:t>
      </w:r>
      <w:r>
        <w:rPr>
          <w:rFonts w:hint="eastAsia"/>
          <w:lang w:val="zh-CN"/>
        </w:rPr>
        <w:t>、定义</w:t>
      </w:r>
      <w:bookmarkEnd w:id="16"/>
      <w:bookmarkEnd w:id="17"/>
      <w:bookmarkEnd w:id="18"/>
      <w:bookmarkEnd w:id="19"/>
      <w:bookmarkEnd w:id="20"/>
      <w:bookmarkEnd w:id="21"/>
      <w:bookmarkEnd w:id="22"/>
    </w:p>
    <w:p w14:paraId="60039A6E">
      <w:pPr>
        <w:spacing w:line="360" w:lineRule="auto"/>
        <w:ind w:firstLine="420" w:firstLineChars="200"/>
        <w:rPr>
          <w:rFonts w:ascii="宋体"/>
          <w:szCs w:val="21"/>
        </w:rPr>
      </w:pPr>
      <w:r>
        <w:rPr>
          <w:rFonts w:ascii="宋体" w:hAnsi="宋体"/>
          <w:szCs w:val="21"/>
        </w:rPr>
        <w:t>2.1</w:t>
      </w:r>
      <w:r>
        <w:rPr>
          <w:rFonts w:hint="eastAsia" w:ascii="宋体" w:hAnsi="宋体"/>
          <w:szCs w:val="21"/>
        </w:rPr>
        <w:t>采购单位是指采购人和采购代理机构。</w:t>
      </w:r>
    </w:p>
    <w:p w14:paraId="6BEA8088">
      <w:pPr>
        <w:spacing w:line="360" w:lineRule="auto"/>
        <w:ind w:firstLine="420" w:firstLineChars="200"/>
        <w:rPr>
          <w:rFonts w:ascii="宋体" w:hAnsi="宋体"/>
          <w:szCs w:val="21"/>
        </w:rPr>
      </w:pPr>
      <w:r>
        <w:rPr>
          <w:rFonts w:ascii="宋体" w:hAnsi="宋体"/>
          <w:szCs w:val="21"/>
        </w:rPr>
        <w:t>2.2</w:t>
      </w:r>
      <w:r>
        <w:rPr>
          <w:rFonts w:hint="eastAsia" w:ascii="宋体" w:hAnsi="宋体"/>
          <w:szCs w:val="21"/>
        </w:rPr>
        <w:t>供应商是指对“磋商须知前附表”序号1所指的项目表现出兴趣，按照约定的程序，从采购单位获取了磋商文件，并实际参与了该项目磋商活动的供应商。</w:t>
      </w:r>
    </w:p>
    <w:p w14:paraId="7E88CB7A">
      <w:pPr>
        <w:spacing w:line="360" w:lineRule="auto"/>
        <w:ind w:firstLine="422" w:firstLineChars="200"/>
        <w:rPr>
          <w:rFonts w:ascii="宋体"/>
          <w:b/>
          <w:szCs w:val="21"/>
        </w:rPr>
      </w:pPr>
      <w:r>
        <w:rPr>
          <w:rFonts w:ascii="宋体" w:hAnsi="宋体"/>
          <w:b/>
          <w:szCs w:val="21"/>
        </w:rPr>
        <w:t>3</w:t>
      </w:r>
      <w:r>
        <w:rPr>
          <w:rFonts w:hint="eastAsia" w:ascii="宋体" w:hAnsi="宋体"/>
          <w:b/>
          <w:szCs w:val="21"/>
        </w:rPr>
        <w:t>、供应商资格要求</w:t>
      </w:r>
    </w:p>
    <w:p w14:paraId="42EC6FB7">
      <w:pPr>
        <w:spacing w:line="360" w:lineRule="auto"/>
        <w:ind w:firstLine="420" w:firstLineChars="200"/>
        <w:rPr>
          <w:rFonts w:ascii="宋体"/>
          <w:szCs w:val="21"/>
        </w:rPr>
      </w:pPr>
      <w:r>
        <w:rPr>
          <w:rFonts w:ascii="宋体" w:hAnsi="宋体"/>
          <w:szCs w:val="21"/>
        </w:rPr>
        <w:t>3.1</w:t>
      </w:r>
      <w:r>
        <w:rPr>
          <w:rFonts w:hint="eastAsia" w:ascii="宋体" w:hAnsi="宋体"/>
          <w:szCs w:val="21"/>
        </w:rPr>
        <w:t>参与本项目的供应商必须满足以下要求：见磋商须知前附表。</w:t>
      </w:r>
      <w:r>
        <w:rPr>
          <w:rFonts w:ascii="宋体" w:hAnsi="宋体"/>
          <w:szCs w:val="21"/>
        </w:rPr>
        <w:t xml:space="preserve"> </w:t>
      </w:r>
    </w:p>
    <w:p w14:paraId="575F48EB">
      <w:pPr>
        <w:spacing w:line="360" w:lineRule="auto"/>
        <w:ind w:left="5" w:firstLine="413" w:firstLineChars="197"/>
        <w:rPr>
          <w:rFonts w:ascii="宋体"/>
          <w:szCs w:val="21"/>
        </w:rPr>
      </w:pPr>
      <w:r>
        <w:rPr>
          <w:rFonts w:ascii="宋体" w:hAnsi="宋体"/>
          <w:szCs w:val="21"/>
        </w:rPr>
        <w:t>3.2</w:t>
      </w:r>
      <w:r>
        <w:rPr>
          <w:rFonts w:hint="eastAsia" w:ascii="宋体" w:hAnsi="宋体"/>
          <w:szCs w:val="21"/>
        </w:rPr>
        <w:t>供应商之间如果存在下列情形之一的，不得同时参加同一包别或者不分包别的同一项目磋商：</w:t>
      </w:r>
    </w:p>
    <w:p w14:paraId="755459C9">
      <w:pPr>
        <w:spacing w:line="500" w:lineRule="exact"/>
        <w:ind w:firstLine="420" w:firstLineChars="200"/>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rPr>
        <w:t>单位负责人为同一人或者存在直接控股、管理关系的不同供应商</w:t>
      </w:r>
      <w:r>
        <w:rPr>
          <w:rFonts w:hint="eastAsia" w:ascii="宋体" w:hAnsi="宋体" w:cs="宋体"/>
          <w:color w:val="000000"/>
          <w:szCs w:val="21"/>
        </w:rPr>
        <w:t>；</w:t>
      </w:r>
    </w:p>
    <w:p w14:paraId="46E92430">
      <w:pPr>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rPr>
        <w:t>除单一来源采购项目外，为采购项目提供整体设计、规范编制或者项目管理、监理、检测等服务的供应商</w:t>
      </w:r>
      <w:r>
        <w:rPr>
          <w:rFonts w:hint="eastAsia" w:ascii="宋体" w:hAnsi="宋体" w:cs="宋体"/>
          <w:color w:val="000000"/>
          <w:szCs w:val="21"/>
        </w:rPr>
        <w:t>。</w:t>
      </w:r>
    </w:p>
    <w:p w14:paraId="687FF7F6">
      <w:pPr>
        <w:spacing w:line="360" w:lineRule="auto"/>
        <w:ind w:firstLine="420" w:firstLineChars="200"/>
        <w:rPr>
          <w:rFonts w:ascii="宋体"/>
          <w:szCs w:val="21"/>
        </w:rPr>
      </w:pPr>
      <w:r>
        <w:rPr>
          <w:rFonts w:ascii="宋体" w:hAnsi="宋体"/>
          <w:szCs w:val="21"/>
        </w:rPr>
        <w:t>3.3</w:t>
      </w:r>
      <w:r>
        <w:rPr>
          <w:rFonts w:hint="eastAsia" w:ascii="宋体" w:hAnsi="宋体"/>
          <w:szCs w:val="21"/>
        </w:rPr>
        <w:t>供应商必须确保自己信息真实、准确，否则，供应商因此蒙受损失，采购单位概不负责。</w:t>
      </w:r>
    </w:p>
    <w:p w14:paraId="00ACCA3E">
      <w:pPr>
        <w:autoSpaceDE w:val="0"/>
        <w:autoSpaceDN w:val="0"/>
        <w:adjustRightInd w:val="0"/>
        <w:snapToGrid w:val="0"/>
        <w:spacing w:line="540" w:lineRule="exact"/>
        <w:ind w:firstLine="420"/>
        <w:rPr>
          <w:rFonts w:ascii="宋体"/>
          <w:szCs w:val="21"/>
        </w:rPr>
      </w:pPr>
      <w:r>
        <w:rPr>
          <w:b/>
          <w:szCs w:val="21"/>
        </w:rPr>
        <w:t>4</w:t>
      </w:r>
      <w:r>
        <w:rPr>
          <w:rFonts w:hint="eastAsia"/>
          <w:b/>
          <w:szCs w:val="21"/>
        </w:rPr>
        <w:t>、踏勘现场：</w:t>
      </w:r>
      <w:r>
        <w:rPr>
          <w:rFonts w:hint="eastAsia"/>
          <w:bCs/>
          <w:szCs w:val="21"/>
        </w:rPr>
        <w:t>供应商</w:t>
      </w:r>
      <w:r>
        <w:rPr>
          <w:rFonts w:hint="eastAsia" w:ascii="宋体" w:hAnsi="宋体"/>
          <w:bCs/>
          <w:szCs w:val="21"/>
        </w:rPr>
        <w:t>自行踏勘现场。</w:t>
      </w:r>
      <w:r>
        <w:rPr>
          <w:rFonts w:hint="eastAsia" w:ascii="宋体" w:hAnsi="宋体"/>
          <w:szCs w:val="21"/>
        </w:rPr>
        <w:t>供应商应认真对现场环境进行踏勘，对项目环境和影响等素，做出理性的判断和估价。成交后签订合同时和履约过程中，供应商不得以不完全了解或不了解现场情况为由，提出任何形式的增加费用或索赔的要求。</w:t>
      </w:r>
    </w:p>
    <w:p w14:paraId="3D47AAAF">
      <w:pPr>
        <w:autoSpaceDE w:val="0"/>
        <w:autoSpaceDN w:val="0"/>
        <w:adjustRightInd w:val="0"/>
        <w:spacing w:line="540" w:lineRule="exact"/>
        <w:ind w:firstLine="420"/>
        <w:rPr>
          <w:rFonts w:ascii="宋体" w:hAnsi="宋体"/>
          <w:b/>
          <w:bCs/>
          <w:color w:val="00B0F0"/>
          <w:szCs w:val="21"/>
          <w:lang w:val="zh-CN"/>
        </w:rPr>
      </w:pPr>
      <w:r>
        <w:rPr>
          <w:rFonts w:ascii="宋体" w:hAnsi="宋体"/>
          <w:szCs w:val="21"/>
          <w:lang w:val="zh-CN"/>
        </w:rPr>
        <w:t>5</w:t>
      </w:r>
      <w:r>
        <w:rPr>
          <w:rFonts w:hint="eastAsia" w:ascii="宋体" w:hAnsi="宋体"/>
          <w:b/>
          <w:bCs/>
          <w:szCs w:val="21"/>
          <w:lang w:val="zh-CN"/>
        </w:rPr>
        <w:t>、联合体磋商：</w:t>
      </w:r>
    </w:p>
    <w:p w14:paraId="1A5B4E03">
      <w:pPr>
        <w:spacing w:line="360" w:lineRule="auto"/>
        <w:ind w:firstLine="420" w:firstLineChars="200"/>
        <w:rPr>
          <w:rFonts w:ascii="宋体" w:hAnsi="宋体" w:cs="宋体"/>
          <w:color w:val="000000"/>
          <w:szCs w:val="21"/>
        </w:rPr>
      </w:pPr>
      <w:r>
        <w:rPr>
          <w:rFonts w:hint="eastAsia" w:ascii="宋体" w:hAnsi="宋体" w:cs="宋体"/>
          <w:color w:val="000000"/>
          <w:szCs w:val="21"/>
        </w:rPr>
        <w:t>5.1除非本项目明确要求不接受联合体形式响应外，两个或两个以上供应商可以组成一个联合体，以一个供应商的身份响应。</w:t>
      </w:r>
    </w:p>
    <w:p w14:paraId="307823F9">
      <w:pPr>
        <w:spacing w:line="360" w:lineRule="auto"/>
        <w:rPr>
          <w:rFonts w:ascii="宋体" w:hAnsi="宋体" w:cs="宋体"/>
          <w:color w:val="000000"/>
          <w:szCs w:val="21"/>
        </w:rPr>
      </w:pPr>
      <w:r>
        <w:rPr>
          <w:rFonts w:hint="eastAsia" w:ascii="宋体" w:hAnsi="宋体" w:cs="宋体"/>
          <w:color w:val="000000"/>
          <w:szCs w:val="21"/>
        </w:rPr>
        <w:t xml:space="preserve">    5.2以联合体形式参加响应的，联合体各方均应当符合《政府采购法》第二十二条第一款规定的条件，根据采购项目的特殊要求规定供应商特定条件的，联合体各方中至少应当有一方符合。</w:t>
      </w:r>
    </w:p>
    <w:p w14:paraId="0ECC5691">
      <w:pPr>
        <w:spacing w:line="360" w:lineRule="auto"/>
        <w:rPr>
          <w:rFonts w:ascii="宋体" w:hAnsi="宋体" w:cs="宋体"/>
          <w:color w:val="000000"/>
          <w:szCs w:val="21"/>
        </w:rPr>
      </w:pPr>
      <w:r>
        <w:rPr>
          <w:rFonts w:hint="eastAsia" w:ascii="宋体" w:hAnsi="宋体" w:cs="宋体"/>
          <w:color w:val="000000"/>
          <w:szCs w:val="21"/>
        </w:rPr>
        <w:t xml:space="preserve">    5.3联合体各方之间应当签订联合体协议，明确约定联合体各方应当承担的工作和相应的责任，并将联合体协议连同磋商响应文件一并提交采购单位。由同一专业的单位组成的联合体，按照同一资质等级较低的单位确定资质等级。联合体各方签订联合体协议后，不得再以自己的名义单独在同一项目中磋商响应，也不得组成新的联合体参加同一项目磋商响应。</w:t>
      </w:r>
    </w:p>
    <w:p w14:paraId="295C69EB">
      <w:pPr>
        <w:spacing w:line="360" w:lineRule="auto"/>
        <w:rPr>
          <w:rFonts w:ascii="宋体" w:hAnsi="宋体" w:cs="宋体"/>
          <w:color w:val="000000"/>
          <w:szCs w:val="21"/>
        </w:rPr>
      </w:pPr>
      <w:r>
        <w:rPr>
          <w:rFonts w:hint="eastAsia" w:ascii="宋体" w:hAnsi="宋体" w:cs="宋体"/>
          <w:color w:val="000000"/>
          <w:szCs w:val="21"/>
        </w:rPr>
        <w:t xml:space="preserve">    5.4联合体响应的，可以由联合体中的一方或者共同提交磋商响应保证金，以一方名义提交保证金的，对联合体各方均具有约束力。</w:t>
      </w:r>
    </w:p>
    <w:p w14:paraId="6B3A6885">
      <w:pPr>
        <w:autoSpaceDE w:val="0"/>
        <w:autoSpaceDN w:val="0"/>
        <w:adjustRightInd w:val="0"/>
        <w:snapToGrid w:val="0"/>
        <w:spacing w:line="480" w:lineRule="exact"/>
        <w:ind w:firstLine="420"/>
        <w:rPr>
          <w:rFonts w:ascii="宋体"/>
          <w:b/>
          <w:bCs/>
          <w:szCs w:val="21"/>
          <w:lang w:val="zh-CN"/>
        </w:rPr>
      </w:pPr>
      <w:bookmarkStart w:id="23" w:name="_Toc439316921"/>
      <w:bookmarkStart w:id="24" w:name="_Toc439316875"/>
      <w:r>
        <w:rPr>
          <w:rFonts w:ascii="宋体" w:hAnsi="宋体"/>
          <w:b/>
          <w:szCs w:val="21"/>
        </w:rPr>
        <w:t>6</w:t>
      </w:r>
      <w:r>
        <w:rPr>
          <w:rFonts w:hint="eastAsia" w:ascii="宋体" w:hAnsi="宋体"/>
          <w:b/>
          <w:szCs w:val="21"/>
        </w:rPr>
        <w:t>、</w:t>
      </w:r>
      <w:r>
        <w:rPr>
          <w:rFonts w:hint="eastAsia" w:ascii="宋体" w:hAnsi="宋体"/>
          <w:b/>
          <w:bCs/>
          <w:szCs w:val="21"/>
          <w:lang w:val="zh-CN"/>
        </w:rPr>
        <w:t>磋商费用：</w:t>
      </w:r>
      <w:r>
        <w:rPr>
          <w:rFonts w:hint="eastAsia" w:ascii="宋体" w:hAnsi="宋体"/>
          <w:szCs w:val="21"/>
          <w:lang w:val="zh-CN"/>
        </w:rPr>
        <w:t>供应商必须自行承担参加磋商所有费用，无论成交与否，采购单位在任何情况下均无义务和责任承担这些费用。</w:t>
      </w:r>
      <w:bookmarkEnd w:id="23"/>
      <w:bookmarkEnd w:id="24"/>
    </w:p>
    <w:p w14:paraId="0240A2DD">
      <w:pPr>
        <w:pStyle w:val="4"/>
        <w:rPr>
          <w:lang w:val="zh-CN"/>
        </w:rPr>
      </w:pPr>
      <w:bookmarkStart w:id="25" w:name="_Toc9626"/>
      <w:r>
        <w:rPr>
          <w:rFonts w:hint="eastAsia"/>
          <w:lang w:val="zh-CN"/>
        </w:rPr>
        <w:t>二、磋商文件</w:t>
      </w:r>
      <w:bookmarkEnd w:id="25"/>
    </w:p>
    <w:p w14:paraId="6B286008">
      <w:pPr>
        <w:spacing w:line="480" w:lineRule="exact"/>
        <w:ind w:firstLine="422" w:firstLineChars="200"/>
        <w:rPr>
          <w:rFonts w:ascii="宋体"/>
          <w:b/>
          <w:szCs w:val="21"/>
        </w:rPr>
      </w:pPr>
      <w:r>
        <w:rPr>
          <w:rFonts w:ascii="宋体" w:hAnsi="宋体"/>
          <w:b/>
          <w:szCs w:val="21"/>
        </w:rPr>
        <w:t>7</w:t>
      </w:r>
      <w:r>
        <w:rPr>
          <w:rFonts w:hint="eastAsia" w:ascii="宋体" w:hAnsi="宋体"/>
          <w:b/>
          <w:szCs w:val="21"/>
        </w:rPr>
        <w:t>、磋商文件的构成</w:t>
      </w:r>
    </w:p>
    <w:p w14:paraId="612B1D9C">
      <w:pPr>
        <w:spacing w:line="540" w:lineRule="exact"/>
        <w:ind w:firstLine="420" w:firstLineChars="200"/>
        <w:rPr>
          <w:rFonts w:ascii="宋体"/>
          <w:szCs w:val="21"/>
        </w:rPr>
      </w:pPr>
      <w:r>
        <w:rPr>
          <w:rFonts w:ascii="宋体" w:hAnsi="宋体"/>
          <w:szCs w:val="21"/>
        </w:rPr>
        <w:t>7.1</w:t>
      </w:r>
      <w:r>
        <w:rPr>
          <w:rFonts w:hint="eastAsia" w:ascii="宋体" w:hAnsi="宋体"/>
          <w:szCs w:val="21"/>
        </w:rPr>
        <w:t>磋商文件包括：</w:t>
      </w:r>
    </w:p>
    <w:p w14:paraId="4EED05F6">
      <w:pPr>
        <w:spacing w:line="54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）第一章</w:t>
      </w:r>
      <w:r>
        <w:rPr>
          <w:rFonts w:ascii="宋体" w:hAnsi="宋体"/>
          <w:szCs w:val="21"/>
        </w:rPr>
        <w:t xml:space="preserve">  </w:t>
      </w:r>
      <w:r>
        <w:rPr>
          <w:rFonts w:hint="eastAsia" w:ascii="宋体" w:hAnsi="宋体"/>
          <w:szCs w:val="21"/>
        </w:rPr>
        <w:t>竞争性磋商公告；</w:t>
      </w:r>
    </w:p>
    <w:p w14:paraId="61BC23B1">
      <w:pPr>
        <w:spacing w:line="54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）第二章</w:t>
      </w:r>
      <w:r>
        <w:rPr>
          <w:rFonts w:ascii="宋体" w:hAnsi="宋体"/>
          <w:szCs w:val="21"/>
        </w:rPr>
        <w:t xml:space="preserve">  </w:t>
      </w:r>
      <w:r>
        <w:rPr>
          <w:rFonts w:hint="eastAsia" w:ascii="宋体" w:hAnsi="宋体"/>
          <w:szCs w:val="21"/>
        </w:rPr>
        <w:t>磋商须知；</w:t>
      </w:r>
    </w:p>
    <w:p w14:paraId="61C77F30">
      <w:pPr>
        <w:spacing w:line="540" w:lineRule="exact"/>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）第三章</w:t>
      </w:r>
      <w:r>
        <w:rPr>
          <w:rFonts w:ascii="宋体" w:hAnsi="宋体"/>
          <w:szCs w:val="21"/>
        </w:rPr>
        <w:t xml:space="preserve">  </w:t>
      </w:r>
      <w:r>
        <w:rPr>
          <w:rFonts w:hint="eastAsia" w:ascii="宋体" w:hAnsi="宋体"/>
          <w:szCs w:val="21"/>
        </w:rPr>
        <w:t>服务需求及技术要求；</w:t>
      </w:r>
    </w:p>
    <w:p w14:paraId="4AC1A812">
      <w:pPr>
        <w:spacing w:line="540" w:lineRule="exact"/>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）第四章</w:t>
      </w:r>
      <w:r>
        <w:rPr>
          <w:rFonts w:ascii="宋体" w:hAnsi="宋体"/>
          <w:szCs w:val="21"/>
        </w:rPr>
        <w:t xml:space="preserve">  </w:t>
      </w:r>
      <w:r>
        <w:rPr>
          <w:rFonts w:hint="eastAsia" w:ascii="宋体" w:hAnsi="宋体"/>
          <w:szCs w:val="21"/>
        </w:rPr>
        <w:t>合同主要条款；</w:t>
      </w:r>
    </w:p>
    <w:p w14:paraId="0C1E48BA">
      <w:pPr>
        <w:spacing w:line="540" w:lineRule="exact"/>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）第五章</w:t>
      </w:r>
      <w:r>
        <w:rPr>
          <w:rFonts w:ascii="宋体" w:hAnsi="宋体"/>
          <w:szCs w:val="21"/>
        </w:rPr>
        <w:t xml:space="preserve">  </w:t>
      </w:r>
      <w:r>
        <w:rPr>
          <w:rFonts w:hint="eastAsia"/>
          <w:szCs w:val="21"/>
        </w:rPr>
        <w:t>响应文件格式</w:t>
      </w:r>
    </w:p>
    <w:p w14:paraId="50ADC0C9">
      <w:pPr>
        <w:spacing w:line="540" w:lineRule="exact"/>
        <w:ind w:firstLine="420" w:firstLineChars="200"/>
        <w:rPr>
          <w:rFonts w:ascii="宋体"/>
          <w:szCs w:val="21"/>
        </w:rPr>
      </w:pPr>
      <w:r>
        <w:rPr>
          <w:szCs w:val="21"/>
        </w:rPr>
        <w:t xml:space="preserve"> </w:t>
      </w:r>
      <w:r>
        <w:rPr>
          <w:rFonts w:ascii="宋体" w:hAnsi="宋体"/>
          <w:szCs w:val="21"/>
        </w:rPr>
        <w:t>7.2</w:t>
      </w:r>
      <w:r>
        <w:rPr>
          <w:rFonts w:hint="eastAsia" w:ascii="宋体" w:hAnsi="宋体"/>
          <w:szCs w:val="21"/>
        </w:rPr>
        <w:t>供应商应认真阅读和充分理解磋商文件中所有的内容。如果供应商没有满足磋商文件的有关要求，其风险由供应商自行承担。</w:t>
      </w:r>
    </w:p>
    <w:p w14:paraId="3D2F7B0B">
      <w:pPr>
        <w:spacing w:line="540" w:lineRule="exact"/>
        <w:ind w:firstLine="420" w:firstLineChars="200"/>
        <w:rPr>
          <w:rFonts w:ascii="宋体"/>
          <w:szCs w:val="21"/>
        </w:rPr>
      </w:pPr>
      <w:r>
        <w:rPr>
          <w:rFonts w:ascii="宋体" w:hAnsi="宋体"/>
          <w:szCs w:val="21"/>
        </w:rPr>
        <w:t>7.3</w:t>
      </w:r>
      <w:r>
        <w:rPr>
          <w:rFonts w:hint="eastAsia" w:ascii="宋体" w:hAnsi="宋体"/>
          <w:szCs w:val="21"/>
        </w:rPr>
        <w:t>供应商获取磋商文件后，应仔细检查磋商文件的所有内容，如有残缺、</w:t>
      </w:r>
      <w:r>
        <w:rPr>
          <w:rFonts w:hint="eastAsia" w:ascii="宋体" w:hAnsi="宋体" w:cs="宋体"/>
          <w:szCs w:val="21"/>
        </w:rPr>
        <w:t>文本不清晰、</w:t>
      </w:r>
      <w:r>
        <w:rPr>
          <w:rFonts w:hint="eastAsia" w:ascii="宋体" w:hAnsi="宋体"/>
          <w:szCs w:val="21"/>
        </w:rPr>
        <w:t>表述不一致等问题应在获得磋商文件</w:t>
      </w:r>
      <w:r>
        <w:rPr>
          <w:rFonts w:ascii="宋体" w:hAnsi="宋体"/>
          <w:szCs w:val="21"/>
        </w:rPr>
        <w:t xml:space="preserve"> 3 </w:t>
      </w:r>
      <w:r>
        <w:rPr>
          <w:rFonts w:hint="eastAsia" w:ascii="宋体" w:hAnsi="宋体"/>
          <w:szCs w:val="21"/>
        </w:rPr>
        <w:t>日内向采购单位提出，否则，由此引起的损失由供应商自己承担。供应商同时应认真审阅磋商文件中所有的事项、格式、条款和规范要求等，若供应商的响应文件没有按磋商文件要求提交全部资料及自己理解产生的误差，或响应文件没有对磋商文件做出实质性响应，其风险由供应商自行承担，并根据有关条款约定，该响应有可能被拒绝。</w:t>
      </w:r>
    </w:p>
    <w:p w14:paraId="2DF60B89">
      <w:pPr>
        <w:spacing w:line="360" w:lineRule="auto"/>
        <w:ind w:firstLine="422" w:firstLineChars="200"/>
        <w:rPr>
          <w:rFonts w:ascii="宋体"/>
          <w:b/>
          <w:szCs w:val="21"/>
        </w:rPr>
      </w:pPr>
      <w:r>
        <w:rPr>
          <w:rFonts w:ascii="宋体" w:hAnsi="宋体"/>
          <w:b/>
          <w:szCs w:val="21"/>
        </w:rPr>
        <w:t>8</w:t>
      </w:r>
      <w:r>
        <w:rPr>
          <w:rFonts w:hint="eastAsia" w:ascii="宋体" w:hAnsi="宋体"/>
          <w:b/>
          <w:szCs w:val="21"/>
        </w:rPr>
        <w:t>、磋商文件的澄清</w:t>
      </w:r>
    </w:p>
    <w:p w14:paraId="1705A66D">
      <w:pPr>
        <w:spacing w:line="540" w:lineRule="exact"/>
        <w:ind w:firstLine="420" w:firstLineChars="200"/>
        <w:rPr>
          <w:rFonts w:ascii="宋体"/>
          <w:szCs w:val="21"/>
        </w:rPr>
      </w:pPr>
      <w:r>
        <w:rPr>
          <w:rFonts w:ascii="宋体" w:hAnsi="宋体"/>
          <w:szCs w:val="21"/>
        </w:rPr>
        <w:t>8.1</w:t>
      </w:r>
      <w:r>
        <w:rPr>
          <w:rFonts w:hint="eastAsia" w:ascii="宋体" w:hAnsi="宋体"/>
          <w:szCs w:val="21"/>
        </w:rPr>
        <w:t>供应商可以要求采购单位对磋商文件中的有关问题进行答疑或澄清。</w:t>
      </w:r>
    </w:p>
    <w:p w14:paraId="19D1D46D">
      <w:pPr>
        <w:spacing w:line="540" w:lineRule="exact"/>
        <w:ind w:firstLine="420" w:firstLineChars="200"/>
        <w:rPr>
          <w:rFonts w:ascii="宋体"/>
          <w:szCs w:val="21"/>
        </w:rPr>
      </w:pPr>
      <w:r>
        <w:rPr>
          <w:rFonts w:ascii="宋体" w:hAnsi="宋体"/>
          <w:szCs w:val="21"/>
        </w:rPr>
        <w:t>8.2</w:t>
      </w:r>
      <w:r>
        <w:rPr>
          <w:rFonts w:hint="eastAsia" w:ascii="宋体" w:hAnsi="宋体"/>
          <w:szCs w:val="21"/>
        </w:rPr>
        <w:t>供应商对磋商文件如有质疑，应在响应文件提交截止时间</w:t>
      </w:r>
      <w:r>
        <w:rPr>
          <w:rFonts w:ascii="宋体" w:hAnsi="宋体"/>
          <w:szCs w:val="21"/>
        </w:rPr>
        <w:t>2</w:t>
      </w:r>
      <w:r>
        <w:rPr>
          <w:rFonts w:hint="eastAsia" w:ascii="宋体" w:hAnsi="宋体"/>
          <w:szCs w:val="21"/>
        </w:rPr>
        <w:t>个工作日向</w:t>
      </w:r>
      <w:r>
        <w:rPr>
          <w:rFonts w:hint="eastAsia" w:ascii="宋体" w:hAnsi="宋体"/>
          <w:szCs w:val="21"/>
          <w:lang w:eastAsia="zh-CN"/>
        </w:rPr>
        <w:t>桐城市天正控股集团有限公司</w:t>
      </w:r>
      <w:r>
        <w:rPr>
          <w:rFonts w:hint="eastAsia" w:ascii="宋体" w:hAnsi="宋体"/>
          <w:szCs w:val="21"/>
        </w:rPr>
        <w:t>提交。</w:t>
      </w:r>
    </w:p>
    <w:p w14:paraId="15EB9F69">
      <w:pPr>
        <w:spacing w:line="540" w:lineRule="exact"/>
        <w:ind w:firstLine="420" w:firstLineChars="200"/>
        <w:rPr>
          <w:rFonts w:ascii="宋体"/>
          <w:szCs w:val="21"/>
        </w:rPr>
      </w:pPr>
      <w:r>
        <w:rPr>
          <w:rFonts w:ascii="宋体" w:hAnsi="宋体"/>
          <w:szCs w:val="21"/>
        </w:rPr>
        <w:t>8.3</w:t>
      </w:r>
      <w:r>
        <w:rPr>
          <w:rFonts w:hint="eastAsia" w:ascii="宋体" w:hAnsi="宋体"/>
          <w:szCs w:val="21"/>
        </w:rPr>
        <w:t>如果供应商未在约定的时间内对磋商文件有关条款提出质疑，视为充分理解磋商文件所有内容，一旦提交响应文件，则认为该供应商接受磋商文件的所有条款。</w:t>
      </w:r>
    </w:p>
    <w:p w14:paraId="4BA393D5">
      <w:pPr>
        <w:spacing w:line="540" w:lineRule="exact"/>
        <w:ind w:firstLine="420" w:firstLineChars="200"/>
        <w:rPr>
          <w:rFonts w:ascii="宋体"/>
          <w:szCs w:val="21"/>
        </w:rPr>
      </w:pPr>
      <w:r>
        <w:rPr>
          <w:rFonts w:ascii="宋体" w:hAnsi="宋体"/>
          <w:szCs w:val="21"/>
        </w:rPr>
        <w:t>8.4</w:t>
      </w:r>
      <w:r>
        <w:rPr>
          <w:rFonts w:hint="eastAsia" w:ascii="宋体" w:hAnsi="宋体"/>
          <w:szCs w:val="21"/>
        </w:rPr>
        <w:t>采购单位对在约定时间收到的、且需要做出澄清的问题，将以本须知所述方式进行答复，但不说明问题的来源。</w:t>
      </w:r>
    </w:p>
    <w:p w14:paraId="101BA3EC">
      <w:pPr>
        <w:spacing w:line="360" w:lineRule="auto"/>
        <w:ind w:firstLine="422" w:firstLineChars="200"/>
        <w:rPr>
          <w:rFonts w:ascii="宋体"/>
          <w:b/>
          <w:szCs w:val="21"/>
        </w:rPr>
      </w:pPr>
      <w:r>
        <w:rPr>
          <w:rFonts w:ascii="宋体" w:hAnsi="宋体"/>
          <w:b/>
          <w:szCs w:val="21"/>
        </w:rPr>
        <w:t>9</w:t>
      </w:r>
      <w:r>
        <w:rPr>
          <w:rFonts w:hint="eastAsia" w:ascii="宋体" w:hAnsi="宋体"/>
          <w:b/>
          <w:szCs w:val="21"/>
        </w:rPr>
        <w:t>、磋商文件的修改</w:t>
      </w:r>
    </w:p>
    <w:p w14:paraId="75F12E93">
      <w:pPr>
        <w:spacing w:line="540" w:lineRule="exact"/>
        <w:ind w:firstLine="420" w:firstLineChars="200"/>
        <w:rPr>
          <w:rFonts w:ascii="宋体"/>
          <w:szCs w:val="21"/>
        </w:rPr>
      </w:pPr>
      <w:r>
        <w:rPr>
          <w:rFonts w:ascii="宋体" w:hAnsi="宋体"/>
          <w:szCs w:val="21"/>
        </w:rPr>
        <w:t>9.1</w:t>
      </w:r>
      <w:r>
        <w:rPr>
          <w:rFonts w:hint="eastAsia" w:ascii="宋体" w:hAnsi="宋体"/>
          <w:szCs w:val="21"/>
        </w:rPr>
        <w:t>采购单位可以对磋商文件进行修改。</w:t>
      </w:r>
    </w:p>
    <w:p w14:paraId="0C613547">
      <w:pPr>
        <w:spacing w:line="540" w:lineRule="exact"/>
        <w:ind w:firstLine="420" w:firstLineChars="200"/>
        <w:rPr>
          <w:rFonts w:ascii="宋体"/>
          <w:szCs w:val="21"/>
        </w:rPr>
      </w:pPr>
      <w:r>
        <w:rPr>
          <w:rFonts w:ascii="宋体" w:hAnsi="宋体"/>
          <w:szCs w:val="21"/>
        </w:rPr>
        <w:t>9.2</w:t>
      </w:r>
      <w:r>
        <w:rPr>
          <w:rFonts w:hint="eastAsia" w:ascii="宋体" w:hAnsi="宋体"/>
          <w:szCs w:val="21"/>
        </w:rPr>
        <w:t>采购单位对供应商质疑的答复和对磋商文件的澄清、修改、补充说明等内容均通过桐城</w:t>
      </w:r>
      <w:r>
        <w:rPr>
          <w:rFonts w:hint="eastAsia" w:ascii="宋体" w:hAnsi="宋体"/>
          <w:szCs w:val="21"/>
          <w:lang w:eastAsia="zh-CN"/>
        </w:rPr>
        <w:t>经开区建设投资集团</w:t>
      </w:r>
      <w:r>
        <w:rPr>
          <w:rFonts w:hint="eastAsia" w:ascii="宋体" w:hAnsi="宋体"/>
          <w:szCs w:val="21"/>
        </w:rPr>
        <w:t>信息公开网发布，该修改内容作为磋商文件的组成部分，具有约束作用。</w:t>
      </w:r>
    </w:p>
    <w:p w14:paraId="49D2C7EF">
      <w:pPr>
        <w:spacing w:line="540" w:lineRule="exact"/>
        <w:ind w:firstLine="420" w:firstLineChars="200"/>
        <w:rPr>
          <w:rFonts w:ascii="宋体"/>
          <w:szCs w:val="21"/>
        </w:rPr>
      </w:pPr>
      <w:r>
        <w:rPr>
          <w:rFonts w:ascii="宋体" w:hAnsi="宋体"/>
          <w:szCs w:val="21"/>
        </w:rPr>
        <w:t>9.3</w:t>
      </w:r>
      <w:r>
        <w:rPr>
          <w:rFonts w:hint="eastAsia" w:ascii="宋体" w:hAnsi="宋体"/>
          <w:szCs w:val="21"/>
        </w:rPr>
        <w:t>当磋商文件与对磋商文件的澄清、修改、补充等在同一内容的表述上不一致时，以最后发出的为准。</w:t>
      </w:r>
    </w:p>
    <w:p w14:paraId="7CAD8926">
      <w:pPr>
        <w:spacing w:line="360" w:lineRule="auto"/>
        <w:ind w:firstLine="420" w:firstLineChars="200"/>
        <w:rPr>
          <w:rFonts w:ascii="宋体"/>
          <w:szCs w:val="21"/>
        </w:rPr>
      </w:pPr>
      <w:r>
        <w:rPr>
          <w:rFonts w:ascii="宋体" w:hAnsi="宋体"/>
          <w:szCs w:val="21"/>
        </w:rPr>
        <w:t>9.4</w:t>
      </w:r>
      <w:r>
        <w:rPr>
          <w:rFonts w:hint="eastAsia" w:ascii="宋体" w:hAnsi="宋体"/>
          <w:szCs w:val="21"/>
        </w:rPr>
        <w:t>为使供应商有充分时间对磋商文件的澄清、修改、补充部分进行研究、或是由于其他原因，采购单位可以决定顺延磋商时间，具体时间通过桐城市人民政府信息公开网发布。</w:t>
      </w:r>
    </w:p>
    <w:p w14:paraId="689EABEB">
      <w:pPr>
        <w:pStyle w:val="4"/>
        <w:numPr>
          <w:ilvl w:val="0"/>
          <w:numId w:val="2"/>
        </w:numPr>
      </w:pPr>
      <w:bookmarkStart w:id="26" w:name="_Toc20050"/>
      <w:bookmarkStart w:id="27" w:name="_Toc31936"/>
      <w:r>
        <w:rPr>
          <w:rFonts w:hint="eastAsia"/>
        </w:rPr>
        <w:t>响应文件编制</w:t>
      </w:r>
      <w:bookmarkEnd w:id="26"/>
      <w:bookmarkEnd w:id="27"/>
    </w:p>
    <w:p w14:paraId="2EBBD6E1">
      <w:pPr>
        <w:spacing w:line="360" w:lineRule="auto"/>
        <w:ind w:firstLine="422" w:firstLineChars="200"/>
        <w:rPr>
          <w:rFonts w:ascii="宋体"/>
          <w:b/>
          <w:szCs w:val="21"/>
        </w:rPr>
      </w:pPr>
      <w:r>
        <w:rPr>
          <w:rFonts w:ascii="宋体" w:hAnsi="宋体"/>
          <w:b/>
          <w:szCs w:val="21"/>
        </w:rPr>
        <w:t>10</w:t>
      </w:r>
      <w:r>
        <w:rPr>
          <w:rFonts w:hint="eastAsia" w:ascii="宋体" w:hAnsi="宋体"/>
          <w:b/>
          <w:szCs w:val="21"/>
        </w:rPr>
        <w:t>、</w:t>
      </w:r>
      <w:r>
        <w:rPr>
          <w:rFonts w:ascii="宋体" w:hAnsi="宋体"/>
          <w:b/>
          <w:szCs w:val="21"/>
        </w:rPr>
        <w:t xml:space="preserve"> </w:t>
      </w:r>
      <w:r>
        <w:rPr>
          <w:rFonts w:hint="eastAsia" w:ascii="宋体" w:hAnsi="宋体"/>
          <w:b/>
          <w:szCs w:val="21"/>
        </w:rPr>
        <w:t>响应的语言及度量衡单位</w:t>
      </w:r>
    </w:p>
    <w:p w14:paraId="465FE377">
      <w:pPr>
        <w:spacing w:line="360" w:lineRule="auto"/>
        <w:ind w:firstLine="420" w:firstLineChars="200"/>
        <w:rPr>
          <w:rFonts w:ascii="宋体"/>
          <w:szCs w:val="21"/>
        </w:rPr>
      </w:pPr>
      <w:r>
        <w:rPr>
          <w:rFonts w:ascii="宋体" w:hAnsi="宋体"/>
          <w:szCs w:val="21"/>
        </w:rPr>
        <w:t>10.1</w:t>
      </w:r>
      <w:r>
        <w:rPr>
          <w:rFonts w:hint="eastAsia" w:ascii="宋体" w:hAnsi="宋体"/>
          <w:szCs w:val="21"/>
        </w:rPr>
        <w:t>供应商的响应文件、供应商与采购单位就采购的所有往来函电，均须使用简体中文。</w:t>
      </w:r>
    </w:p>
    <w:p w14:paraId="52BF166C">
      <w:pPr>
        <w:spacing w:line="360" w:lineRule="auto"/>
        <w:ind w:firstLine="420" w:firstLineChars="200"/>
        <w:rPr>
          <w:rFonts w:ascii="宋体"/>
          <w:szCs w:val="21"/>
        </w:rPr>
      </w:pPr>
      <w:r>
        <w:rPr>
          <w:rFonts w:ascii="宋体" w:hAnsi="宋体"/>
          <w:szCs w:val="21"/>
        </w:rPr>
        <w:t>10.2</w:t>
      </w:r>
      <w:r>
        <w:rPr>
          <w:rFonts w:hint="eastAsia" w:ascii="宋体" w:hAnsi="宋体"/>
          <w:szCs w:val="21"/>
        </w:rPr>
        <w:t>除磋商文件中另有约定外，响应文件所使用的度量衡均须采用中华人民共和国法定计量单位。</w:t>
      </w:r>
    </w:p>
    <w:p w14:paraId="5ECFF797">
      <w:pPr>
        <w:numPr>
          <w:ilvl w:val="0"/>
          <w:numId w:val="3"/>
        </w:numPr>
        <w:spacing w:line="360" w:lineRule="auto"/>
        <w:ind w:firstLine="422" w:firstLineChars="200"/>
        <w:rPr>
          <w:rFonts w:ascii="宋体"/>
          <w:b/>
          <w:szCs w:val="21"/>
        </w:rPr>
      </w:pPr>
      <w:r>
        <w:rPr>
          <w:rFonts w:ascii="宋体" w:hAnsi="宋体"/>
          <w:b/>
          <w:szCs w:val="21"/>
        </w:rPr>
        <w:t xml:space="preserve"> </w:t>
      </w:r>
      <w:r>
        <w:rPr>
          <w:rFonts w:hint="eastAsia" w:ascii="宋体" w:hAnsi="宋体"/>
          <w:b/>
          <w:szCs w:val="21"/>
        </w:rPr>
        <w:t>响应文件的构成</w:t>
      </w:r>
    </w:p>
    <w:p w14:paraId="5AE32D48">
      <w:pPr>
        <w:spacing w:line="360" w:lineRule="auto"/>
        <w:ind w:firstLine="420" w:firstLineChars="200"/>
        <w:rPr>
          <w:rFonts w:ascii="宋体" w:hAnsi="宋体" w:cs="宋体"/>
          <w:szCs w:val="21"/>
        </w:rPr>
      </w:pPr>
      <w:r>
        <w:rPr>
          <w:rFonts w:hint="eastAsia" w:ascii="宋体" w:hAnsi="宋体" w:cs="宋体"/>
          <w:szCs w:val="21"/>
        </w:rPr>
        <w:t>11.1响应文件应该按照“响应文件格式”约定的内容和顺序进行编写。</w:t>
      </w:r>
    </w:p>
    <w:p w14:paraId="47D65F09">
      <w:pPr>
        <w:spacing w:line="360" w:lineRule="auto"/>
        <w:ind w:firstLine="420" w:firstLineChars="200"/>
        <w:rPr>
          <w:rFonts w:ascii="宋体"/>
          <w:szCs w:val="21"/>
        </w:rPr>
      </w:pPr>
      <w:r>
        <w:rPr>
          <w:rFonts w:ascii="宋体" w:hAnsi="宋体"/>
          <w:szCs w:val="21"/>
        </w:rPr>
        <w:t>11.2</w:t>
      </w:r>
      <w:r>
        <w:rPr>
          <w:rFonts w:hint="eastAsia" w:ascii="宋体" w:hAnsi="宋体"/>
          <w:szCs w:val="21"/>
        </w:rPr>
        <w:t>供应商应提交“磋商须知前附表”中约定份数的响应文件。响应文件须清楚地标明“正本”或“副本”字样，正本与副本内容一致，若正本与副本不一致，以正本为准。</w:t>
      </w:r>
    </w:p>
    <w:p w14:paraId="1ADE3809">
      <w:pPr>
        <w:spacing w:line="360" w:lineRule="auto"/>
        <w:ind w:firstLine="420" w:firstLineChars="200"/>
        <w:rPr>
          <w:rFonts w:ascii="宋体"/>
          <w:szCs w:val="21"/>
        </w:rPr>
      </w:pPr>
      <w:r>
        <w:rPr>
          <w:rFonts w:ascii="宋体" w:hAnsi="宋体"/>
          <w:szCs w:val="21"/>
        </w:rPr>
        <w:t>11.3</w:t>
      </w:r>
      <w:r>
        <w:rPr>
          <w:rFonts w:hint="eastAsia" w:ascii="宋体" w:hAnsi="宋体"/>
          <w:szCs w:val="21"/>
        </w:rPr>
        <w:t>供应商必须对其响应文件的真实性与准确性负责。供应商一旦成交，其响应文件将作为合同的重要组成部分。</w:t>
      </w:r>
    </w:p>
    <w:p w14:paraId="5E8A4823">
      <w:pPr>
        <w:spacing w:line="360" w:lineRule="auto"/>
        <w:ind w:firstLine="420" w:firstLineChars="200"/>
        <w:rPr>
          <w:rFonts w:ascii="宋体"/>
          <w:szCs w:val="21"/>
        </w:rPr>
      </w:pPr>
      <w:r>
        <w:rPr>
          <w:rFonts w:ascii="宋体" w:hAnsi="宋体"/>
          <w:szCs w:val="21"/>
        </w:rPr>
        <w:t>11.4</w:t>
      </w:r>
      <w:r>
        <w:rPr>
          <w:rFonts w:hint="eastAsia" w:ascii="宋体" w:hAnsi="宋体"/>
          <w:szCs w:val="21"/>
        </w:rPr>
        <w:t>供应商提供的服务能满足磋商文件约定的实质性要求。否则，其响应文件在评审时有可能被认为是对磋商文件未做出实质性的响应，而终止对其作进一步的评审。</w:t>
      </w:r>
    </w:p>
    <w:p w14:paraId="2BEE910F">
      <w:pPr>
        <w:spacing w:line="360" w:lineRule="auto"/>
        <w:ind w:firstLine="422" w:firstLineChars="200"/>
        <w:rPr>
          <w:rFonts w:ascii="宋体" w:cs="宋体"/>
          <w:b/>
          <w:szCs w:val="21"/>
        </w:rPr>
      </w:pPr>
      <w:r>
        <w:rPr>
          <w:rFonts w:ascii="宋体" w:hAnsi="宋体" w:cs="宋体"/>
          <w:b/>
          <w:szCs w:val="21"/>
        </w:rPr>
        <w:t>12</w:t>
      </w:r>
      <w:r>
        <w:rPr>
          <w:rFonts w:hint="eastAsia" w:ascii="宋体" w:hAnsi="宋体" w:cs="宋体"/>
          <w:b/>
          <w:szCs w:val="21"/>
        </w:rPr>
        <w:t>、磋商响应报价</w:t>
      </w:r>
    </w:p>
    <w:p w14:paraId="1A0E44C4">
      <w:pPr>
        <w:spacing w:line="360" w:lineRule="auto"/>
        <w:ind w:firstLine="420" w:firstLineChars="200"/>
        <w:rPr>
          <w:rFonts w:ascii="宋体" w:cs="宋体"/>
          <w:szCs w:val="21"/>
        </w:rPr>
      </w:pPr>
      <w:r>
        <w:rPr>
          <w:rFonts w:ascii="宋体" w:hAnsi="宋体" w:cs="宋体"/>
          <w:szCs w:val="21"/>
        </w:rPr>
        <w:t>12.1</w:t>
      </w:r>
      <w:r>
        <w:rPr>
          <w:rFonts w:hint="eastAsia" w:ascii="宋体" w:hAnsi="宋体" w:cs="宋体"/>
          <w:szCs w:val="21"/>
        </w:rPr>
        <w:t>响应文件的服务报价表上应清楚地标明供应商拟提供服务的名称、价格等内容。</w:t>
      </w:r>
      <w:r>
        <w:rPr>
          <w:rFonts w:hint="eastAsia" w:ascii="宋体" w:hAnsi="宋体"/>
          <w:szCs w:val="21"/>
        </w:rPr>
        <w:t>单价不作为合同结算依据。</w:t>
      </w:r>
    </w:p>
    <w:p w14:paraId="629922CC">
      <w:pPr>
        <w:spacing w:line="360" w:lineRule="auto"/>
        <w:ind w:firstLine="420" w:firstLineChars="200"/>
        <w:rPr>
          <w:rFonts w:ascii="宋体" w:cs="宋体"/>
          <w:szCs w:val="21"/>
        </w:rPr>
      </w:pPr>
      <w:r>
        <w:rPr>
          <w:rFonts w:ascii="宋体" w:hAnsi="宋体" w:cs="宋体"/>
          <w:szCs w:val="21"/>
        </w:rPr>
        <w:t>12.2</w:t>
      </w:r>
      <w:r>
        <w:rPr>
          <w:rFonts w:hint="eastAsia" w:ascii="宋体" w:hAnsi="宋体" w:cs="宋体"/>
          <w:szCs w:val="21"/>
        </w:rPr>
        <w:t>除非特别要求，每个项目（或每个包）只允许有一个方案、一个报价。多方案、多报价的响应文件将视为无效响应文件。</w:t>
      </w:r>
    </w:p>
    <w:p w14:paraId="506E4726">
      <w:pPr>
        <w:spacing w:line="360" w:lineRule="auto"/>
        <w:ind w:firstLine="420" w:firstLineChars="200"/>
        <w:rPr>
          <w:rFonts w:ascii="宋体" w:cs="宋体"/>
          <w:szCs w:val="21"/>
        </w:rPr>
      </w:pPr>
      <w:r>
        <w:rPr>
          <w:rFonts w:ascii="宋体" w:hAnsi="宋体" w:cs="宋体"/>
          <w:szCs w:val="21"/>
        </w:rPr>
        <w:t>12.3</w:t>
      </w:r>
      <w:r>
        <w:rPr>
          <w:rFonts w:hint="eastAsia" w:ascii="宋体" w:hAnsi="宋体" w:cs="宋体"/>
          <w:szCs w:val="21"/>
        </w:rPr>
        <w:t>供应商的</w:t>
      </w:r>
      <w:r>
        <w:rPr>
          <w:rFonts w:hint="eastAsia" w:ascii="宋体" w:hAnsi="宋体"/>
          <w:szCs w:val="21"/>
        </w:rPr>
        <w:t>报价应包含满足本次采购需求的所有费用（包括但不限于：</w:t>
      </w:r>
      <w:r>
        <w:rPr>
          <w:rFonts w:hint="eastAsia" w:ascii="宋体" w:hAnsi="宋体" w:cs="宋体"/>
          <w:szCs w:val="21"/>
        </w:rPr>
        <w:t>人工费、材料费、交通费、培训费、印刷费、管理费、保险、税金等）。</w:t>
      </w:r>
    </w:p>
    <w:p w14:paraId="5917825C">
      <w:pPr>
        <w:spacing w:line="360" w:lineRule="auto"/>
        <w:ind w:firstLine="420" w:firstLineChars="200"/>
        <w:rPr>
          <w:rFonts w:ascii="宋体" w:cs="宋体"/>
          <w:szCs w:val="21"/>
        </w:rPr>
      </w:pPr>
      <w:r>
        <w:rPr>
          <w:rFonts w:ascii="宋体" w:hAnsi="宋体" w:cs="宋体"/>
          <w:szCs w:val="21"/>
        </w:rPr>
        <w:t>12.4</w:t>
      </w:r>
      <w:r>
        <w:rPr>
          <w:rFonts w:hint="eastAsia" w:ascii="宋体" w:hAnsi="宋体" w:cs="宋体"/>
          <w:szCs w:val="21"/>
        </w:rPr>
        <w:t>磋商报价高于最高磋商限价为无效报价。</w:t>
      </w:r>
    </w:p>
    <w:p w14:paraId="32CA88DB">
      <w:pPr>
        <w:spacing w:line="360" w:lineRule="auto"/>
        <w:ind w:firstLine="420" w:firstLineChars="200"/>
        <w:rPr>
          <w:rFonts w:ascii="宋体"/>
          <w:szCs w:val="21"/>
        </w:rPr>
      </w:pPr>
      <w:r>
        <w:rPr>
          <w:rFonts w:ascii="宋体" w:hAnsi="宋体"/>
          <w:szCs w:val="21"/>
        </w:rPr>
        <w:t>12.5</w:t>
      </w:r>
      <w:r>
        <w:rPr>
          <w:rFonts w:hint="eastAsia" w:ascii="宋体" w:hAnsi="宋体"/>
          <w:szCs w:val="21"/>
        </w:rPr>
        <w:t>若</w:t>
      </w:r>
      <w:r>
        <w:rPr>
          <w:rFonts w:hint="eastAsia"/>
        </w:rPr>
        <w:t>磋商响应函的大写金额和小写金额不一致的</w:t>
      </w:r>
      <w:r>
        <w:rPr>
          <w:rFonts w:hint="eastAsia" w:ascii="宋体" w:hAnsi="宋体"/>
          <w:szCs w:val="21"/>
        </w:rPr>
        <w:t>，以大写金额为准；单价金额小数点有明显错位的，应以总价为准，并修正单价。</w:t>
      </w:r>
    </w:p>
    <w:p w14:paraId="50F58273">
      <w:pPr>
        <w:spacing w:line="360" w:lineRule="auto"/>
        <w:ind w:firstLine="420" w:firstLineChars="200"/>
        <w:rPr>
          <w:rFonts w:ascii="宋体"/>
          <w:b/>
          <w:szCs w:val="21"/>
        </w:rPr>
      </w:pPr>
      <w:r>
        <w:rPr>
          <w:rFonts w:ascii="宋体" w:hAnsi="宋体"/>
          <w:szCs w:val="21"/>
        </w:rPr>
        <w:t>12.6</w:t>
      </w:r>
      <w:r>
        <w:rPr>
          <w:rFonts w:hint="eastAsia" w:ascii="宋体" w:hAnsi="宋体"/>
          <w:bCs/>
          <w:szCs w:val="21"/>
        </w:rPr>
        <w:t>若服务报价表单价汇总金额、服务报价表总价、磋商响应函磋商报价三者不一致的，视为无效报价。</w:t>
      </w:r>
    </w:p>
    <w:p w14:paraId="67B72EAF">
      <w:pPr>
        <w:spacing w:line="360" w:lineRule="auto"/>
        <w:ind w:firstLine="422" w:firstLineChars="200"/>
        <w:rPr>
          <w:rFonts w:ascii="宋体" w:cs="宋体"/>
        </w:rPr>
      </w:pPr>
      <w:r>
        <w:rPr>
          <w:rFonts w:ascii="宋体" w:hAnsi="宋体" w:cs="宋体"/>
          <w:b/>
          <w:szCs w:val="21"/>
        </w:rPr>
        <w:t>13</w:t>
      </w:r>
      <w:r>
        <w:rPr>
          <w:rFonts w:hint="eastAsia" w:ascii="宋体" w:hAnsi="宋体" w:cs="宋体"/>
          <w:b/>
          <w:szCs w:val="21"/>
        </w:rPr>
        <w:t>、磋商响应货币：</w:t>
      </w:r>
      <w:r>
        <w:rPr>
          <w:rFonts w:hint="eastAsia" w:ascii="宋体" w:hAnsi="宋体" w:cs="宋体"/>
          <w:szCs w:val="21"/>
        </w:rPr>
        <w:t>人民币。</w:t>
      </w:r>
    </w:p>
    <w:p w14:paraId="080EFA34">
      <w:pPr>
        <w:spacing w:line="360" w:lineRule="auto"/>
        <w:ind w:firstLine="422" w:firstLineChars="200"/>
        <w:rPr>
          <w:rFonts w:ascii="宋体" w:cs="宋体"/>
          <w:b/>
          <w:szCs w:val="21"/>
        </w:rPr>
      </w:pPr>
      <w:r>
        <w:rPr>
          <w:rFonts w:ascii="宋体" w:hAnsi="宋体" w:cs="宋体"/>
          <w:b/>
          <w:szCs w:val="21"/>
        </w:rPr>
        <w:t>1</w:t>
      </w:r>
      <w:r>
        <w:rPr>
          <w:rFonts w:hint="eastAsia" w:ascii="宋体" w:hAnsi="宋体" w:cs="宋体"/>
          <w:b/>
          <w:szCs w:val="21"/>
        </w:rPr>
        <w:t>4、磋商有效期</w:t>
      </w:r>
    </w:p>
    <w:p w14:paraId="3009AD9D">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4</w:t>
      </w:r>
      <w:r>
        <w:rPr>
          <w:rFonts w:ascii="宋体" w:hAnsi="宋体" w:cs="宋体"/>
          <w:szCs w:val="21"/>
        </w:rPr>
        <w:t>.1</w:t>
      </w:r>
      <w:r>
        <w:rPr>
          <w:rFonts w:hint="eastAsia" w:ascii="宋体" w:hAnsi="宋体" w:cs="宋体"/>
          <w:szCs w:val="21"/>
        </w:rPr>
        <w:t>磋商有效期见“磋商须知前附表”的约定。</w:t>
      </w:r>
    </w:p>
    <w:p w14:paraId="6C9616BB">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4</w:t>
      </w:r>
      <w:r>
        <w:rPr>
          <w:rFonts w:ascii="宋体" w:hAnsi="宋体" w:cs="宋体"/>
          <w:szCs w:val="21"/>
        </w:rPr>
        <w:t>.2</w:t>
      </w:r>
      <w:r>
        <w:rPr>
          <w:rFonts w:hint="eastAsia" w:ascii="宋体" w:hAnsi="宋体" w:cs="宋体"/>
          <w:szCs w:val="21"/>
        </w:rPr>
        <w:t>在磋商有效期内，供应商不得要求撤销或修改其响应文件。</w:t>
      </w:r>
    </w:p>
    <w:p w14:paraId="78BFE31E">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4</w:t>
      </w:r>
      <w:r>
        <w:rPr>
          <w:rFonts w:ascii="宋体" w:hAnsi="宋体" w:cs="宋体"/>
          <w:szCs w:val="21"/>
        </w:rPr>
        <w:t>.3</w:t>
      </w:r>
      <w:r>
        <w:rPr>
          <w:rFonts w:hint="eastAsia" w:ascii="宋体" w:hAnsi="宋体" w:cs="宋体"/>
          <w:szCs w:val="21"/>
        </w:rPr>
        <w:t>磋商有效期从响应文件提交截止时间算起。</w:t>
      </w:r>
    </w:p>
    <w:p w14:paraId="1B6E3929">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4</w:t>
      </w:r>
      <w:r>
        <w:rPr>
          <w:rFonts w:ascii="宋体" w:hAnsi="宋体" w:cs="宋体"/>
          <w:szCs w:val="21"/>
        </w:rPr>
        <w:t>.4</w:t>
      </w:r>
      <w:r>
        <w:rPr>
          <w:rFonts w:hint="eastAsia" w:ascii="宋体" w:hAnsi="宋体" w:cs="宋体"/>
          <w:szCs w:val="21"/>
        </w:rPr>
        <w:t xml:space="preserve">在特殊情况下，采购单位可于原磋商有效期满之前，向成交候选人提出延长磋商有效期的要求。成交候选人可以拒绝采购单位的这种要求，且不影响其磋商保证金的退还，  </w:t>
      </w:r>
    </w:p>
    <w:p w14:paraId="487A4646">
      <w:pPr>
        <w:spacing w:line="360" w:lineRule="auto"/>
        <w:rPr>
          <w:rFonts w:ascii="宋体" w:cs="宋体"/>
          <w:szCs w:val="21"/>
        </w:rPr>
      </w:pPr>
      <w:r>
        <w:rPr>
          <w:rFonts w:hint="eastAsia" w:ascii="宋体" w:hAnsi="宋体" w:cs="宋体"/>
          <w:szCs w:val="21"/>
        </w:rPr>
        <w:t>但是对拒绝延长磋商有效期的成交候选人，采购单位有权利拒绝其响应文件。同意延长磋商有效期的成交候选人既不能要求也不允许修改磋商文件和其响应文件所有内容。有关磋商保证金的约定，在延长的磋商有效期内继续有效。提出磋商有效期的延长要求和成交候选人对该要求的答复均须采用书面形式。</w:t>
      </w:r>
    </w:p>
    <w:p w14:paraId="4BDD093E">
      <w:pPr>
        <w:pStyle w:val="15"/>
        <w:spacing w:line="360" w:lineRule="exact"/>
        <w:ind w:firstLine="422" w:firstLineChars="200"/>
        <w:rPr>
          <w:rFonts w:hAnsi="宋体" w:cs="宋体"/>
          <w:b/>
        </w:rPr>
      </w:pPr>
      <w:r>
        <w:rPr>
          <w:rFonts w:hAnsi="宋体" w:cs="宋体"/>
          <w:b/>
        </w:rPr>
        <w:t>1</w:t>
      </w:r>
      <w:r>
        <w:rPr>
          <w:rFonts w:hint="eastAsia" w:hAnsi="宋体" w:cs="宋体"/>
          <w:b/>
        </w:rPr>
        <w:t>5、响应文件的签署</w:t>
      </w:r>
    </w:p>
    <w:p w14:paraId="106EF8AA">
      <w:pPr>
        <w:spacing w:line="360" w:lineRule="auto"/>
        <w:ind w:firstLine="420" w:firstLineChars="200"/>
        <w:rPr>
          <w:rFonts w:ascii="宋体" w:cs="宋体"/>
          <w:szCs w:val="21"/>
        </w:rPr>
      </w:pPr>
      <w:bookmarkStart w:id="28" w:name="_Toc11556"/>
      <w:bookmarkStart w:id="29" w:name="_Toc476584424"/>
      <w:r>
        <w:rPr>
          <w:rFonts w:ascii="宋体" w:hAnsi="宋体" w:cs="宋体"/>
          <w:szCs w:val="21"/>
        </w:rPr>
        <w:t>1</w:t>
      </w:r>
      <w:r>
        <w:rPr>
          <w:rFonts w:hint="eastAsia" w:ascii="宋体" w:hAnsi="宋体" w:cs="宋体"/>
          <w:szCs w:val="21"/>
        </w:rPr>
        <w:t>5</w:t>
      </w:r>
      <w:r>
        <w:rPr>
          <w:rFonts w:ascii="宋体" w:hAnsi="宋体" w:cs="宋体"/>
          <w:szCs w:val="21"/>
        </w:rPr>
        <w:t>.1</w:t>
      </w:r>
      <w:r>
        <w:rPr>
          <w:rFonts w:hint="eastAsia" w:ascii="宋体" w:hAnsi="宋体" w:cs="宋体"/>
          <w:szCs w:val="21"/>
        </w:rPr>
        <w:t>供应商应按本须知前附表约定的份数和磋商文件约定的格式，编制并提交响应文件。</w:t>
      </w:r>
    </w:p>
    <w:p w14:paraId="6B70F88B">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5</w:t>
      </w:r>
      <w:r>
        <w:rPr>
          <w:rFonts w:ascii="宋体" w:hAnsi="宋体" w:cs="宋体"/>
          <w:szCs w:val="21"/>
        </w:rPr>
        <w:t>.2</w:t>
      </w:r>
      <w:r>
        <w:rPr>
          <w:rFonts w:hint="eastAsia" w:ascii="宋体" w:hAnsi="宋体" w:cs="宋体"/>
          <w:szCs w:val="21"/>
        </w:rPr>
        <w:t>响应文件应由供应商的法定代表人或授权委托人签署，并加盖供应商公章。授权委托人须将法定代表人以书面形式出具的“法定代表人授权委托书”及其身份证复印件附在响应文件中。</w:t>
      </w:r>
    </w:p>
    <w:p w14:paraId="219E4559">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5</w:t>
      </w:r>
      <w:r>
        <w:rPr>
          <w:rFonts w:ascii="宋体" w:hAnsi="宋体" w:cs="宋体"/>
          <w:szCs w:val="21"/>
        </w:rPr>
        <w:t>.3</w:t>
      </w:r>
      <w:r>
        <w:rPr>
          <w:rFonts w:hint="eastAsia" w:ascii="宋体" w:hAnsi="宋体" w:cs="宋体"/>
          <w:szCs w:val="21"/>
        </w:rPr>
        <w:t>响应文件不得行间插字、涂改或增删。如有修改错漏处，必须由供应商的法定代表人或授权委托人签字，并加盖单位公章。</w:t>
      </w:r>
    </w:p>
    <w:p w14:paraId="5641F9CD">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5</w:t>
      </w:r>
      <w:r>
        <w:rPr>
          <w:rFonts w:ascii="宋体" w:hAnsi="宋体" w:cs="宋体"/>
          <w:szCs w:val="21"/>
        </w:rPr>
        <w:t>.4</w:t>
      </w:r>
      <w:r>
        <w:rPr>
          <w:rFonts w:hint="eastAsia" w:ascii="宋体" w:hAnsi="宋体" w:cs="宋体"/>
          <w:szCs w:val="21"/>
        </w:rPr>
        <w:t>响应文件的正本和副本均需打印，字迹应清晰易于辩认、不褪色（报价可采用不褪色的墨水笔书写），正本和副本如有不一致之处，以正本为准。响应文件因字迹潦草、表达不清或文本不清晰所引起的一切后果均由供应商负责。</w:t>
      </w:r>
    </w:p>
    <w:p w14:paraId="5C2D8DC0">
      <w:pPr>
        <w:pStyle w:val="15"/>
        <w:spacing w:line="440" w:lineRule="exact"/>
        <w:ind w:firstLine="420" w:firstLineChars="200"/>
        <w:rPr>
          <w:rFonts w:hAnsi="宋体" w:cs="宋体"/>
          <w:spacing w:val="-2"/>
        </w:rPr>
      </w:pPr>
      <w:r>
        <w:rPr>
          <w:rFonts w:hAnsi="宋体" w:cs="宋体"/>
          <w:bCs/>
        </w:rPr>
        <w:t>1</w:t>
      </w:r>
      <w:r>
        <w:rPr>
          <w:rFonts w:hint="eastAsia" w:hAnsi="宋体" w:cs="宋体"/>
          <w:bCs/>
        </w:rPr>
        <w:t>5</w:t>
      </w:r>
      <w:r>
        <w:rPr>
          <w:rFonts w:hAnsi="宋体" w:cs="宋体"/>
          <w:bCs/>
        </w:rPr>
        <w:t>.5</w:t>
      </w:r>
      <w:r>
        <w:rPr>
          <w:rFonts w:hint="eastAsia" w:hAnsi="宋体" w:cs="宋体"/>
          <w:bCs/>
        </w:rPr>
        <w:t>响应文件封面、磋商响应函</w:t>
      </w:r>
      <w:r>
        <w:rPr>
          <w:rFonts w:hint="eastAsia" w:hAnsi="宋体" w:cs="宋体"/>
          <w:bCs/>
          <w:spacing w:val="-2"/>
        </w:rPr>
        <w:t>、服务报价表、服务内容及质量要求响应表</w:t>
      </w:r>
      <w:r>
        <w:rPr>
          <w:rFonts w:hint="eastAsia" w:hAnsi="宋体" w:cs="宋体"/>
          <w:bCs/>
        </w:rPr>
        <w:t>均应加盖供应商公章并经法定代表人或授权委托人签字或加盖印章。响应</w:t>
      </w:r>
      <w:r>
        <w:rPr>
          <w:rFonts w:hint="eastAsia" w:hAnsi="宋体" w:cs="宋体"/>
          <w:bCs/>
          <w:spacing w:val="-2"/>
        </w:rPr>
        <w:t>文件封面、磋商响应函、服务报价表、服务内容及质量要求响应表不符合磋商文件要求的，视为无效标。</w:t>
      </w:r>
      <w:r>
        <w:rPr>
          <w:rFonts w:hint="eastAsia" w:hAnsi="宋体" w:cs="宋体"/>
          <w:bCs/>
        </w:rPr>
        <w:t>由</w:t>
      </w:r>
      <w:r>
        <w:rPr>
          <w:rFonts w:hint="eastAsia" w:hAnsi="宋体" w:cs="宋体"/>
        </w:rPr>
        <w:t>授权委托人签字或盖章的，在响应文件中须同时提交法定代表人授权委托书。法定代表人授权委托书格式、签字</w:t>
      </w:r>
      <w:r>
        <w:rPr>
          <w:rFonts w:hint="eastAsia" w:hAnsi="宋体" w:cs="宋体"/>
          <w:spacing w:val="-2"/>
        </w:rPr>
        <w:t>盖章及内容均应符合磋商文件要求，否则</w:t>
      </w:r>
      <w:r>
        <w:rPr>
          <w:rFonts w:hint="eastAsia" w:hAnsi="宋体" w:cs="宋体"/>
        </w:rPr>
        <w:t>法定代表人授权委托书无效</w:t>
      </w:r>
      <w:r>
        <w:rPr>
          <w:rFonts w:hint="eastAsia" w:hAnsi="宋体" w:cs="宋体"/>
          <w:spacing w:val="-2"/>
        </w:rPr>
        <w:t>。</w:t>
      </w:r>
    </w:p>
    <w:p w14:paraId="47B0779D">
      <w:pPr>
        <w:pStyle w:val="4"/>
      </w:pPr>
      <w:r>
        <w:rPr>
          <w:rFonts w:hint="eastAsia"/>
        </w:rPr>
        <w:t>四、响应文件的</w:t>
      </w:r>
      <w:bookmarkEnd w:id="28"/>
      <w:bookmarkEnd w:id="29"/>
      <w:r>
        <w:rPr>
          <w:rFonts w:hint="eastAsia"/>
        </w:rPr>
        <w:t>提交</w:t>
      </w:r>
    </w:p>
    <w:p w14:paraId="2B1273D9">
      <w:pPr>
        <w:spacing w:line="360" w:lineRule="auto"/>
        <w:ind w:firstLine="422" w:firstLineChars="200"/>
        <w:rPr>
          <w:rFonts w:ascii="宋体" w:cs="宋体"/>
          <w:b/>
          <w:szCs w:val="21"/>
        </w:rPr>
      </w:pPr>
      <w:r>
        <w:rPr>
          <w:rFonts w:ascii="宋体" w:hAnsi="宋体" w:cs="宋体"/>
          <w:b/>
          <w:szCs w:val="21"/>
        </w:rPr>
        <w:t>1</w:t>
      </w:r>
      <w:r>
        <w:rPr>
          <w:rFonts w:hint="eastAsia" w:ascii="宋体" w:hAnsi="宋体" w:cs="宋体"/>
          <w:b/>
          <w:szCs w:val="21"/>
        </w:rPr>
        <w:t>6、响应文件的装订、密封和标记</w:t>
      </w:r>
    </w:p>
    <w:p w14:paraId="35EF497A">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6</w:t>
      </w:r>
      <w:r>
        <w:rPr>
          <w:rFonts w:ascii="宋体" w:hAnsi="宋体" w:cs="宋体"/>
          <w:szCs w:val="21"/>
        </w:rPr>
        <w:t>.</w:t>
      </w:r>
      <w:r>
        <w:rPr>
          <w:rFonts w:hint="eastAsia" w:ascii="宋体" w:hAnsi="宋体" w:cs="宋体"/>
          <w:szCs w:val="21"/>
        </w:rPr>
        <w:t>1供应商应将响应文件的正本和副本同时装于一个袋内。包装密封，并在密封袋上加盖供应商公章。</w:t>
      </w:r>
    </w:p>
    <w:p w14:paraId="21C93375">
      <w:pPr>
        <w:spacing w:line="360" w:lineRule="auto"/>
        <w:ind w:firstLine="420" w:firstLineChars="200"/>
        <w:rPr>
          <w:rFonts w:ascii="宋体" w:cs="宋体"/>
          <w:bCs/>
          <w:szCs w:val="21"/>
        </w:rPr>
      </w:pPr>
      <w:r>
        <w:rPr>
          <w:rFonts w:ascii="宋体" w:hAnsi="宋体" w:cs="宋体"/>
          <w:bCs/>
          <w:szCs w:val="21"/>
        </w:rPr>
        <w:t>1</w:t>
      </w:r>
      <w:r>
        <w:rPr>
          <w:rFonts w:hint="eastAsia" w:ascii="宋体" w:hAnsi="宋体" w:cs="宋体"/>
          <w:bCs/>
          <w:szCs w:val="21"/>
        </w:rPr>
        <w:t>6</w:t>
      </w:r>
      <w:r>
        <w:rPr>
          <w:rFonts w:ascii="宋体" w:hAnsi="宋体" w:cs="宋体"/>
          <w:bCs/>
          <w:szCs w:val="21"/>
        </w:rPr>
        <w:t>.</w:t>
      </w:r>
      <w:r>
        <w:rPr>
          <w:rFonts w:hint="eastAsia" w:ascii="宋体" w:hAnsi="宋体" w:cs="宋体"/>
          <w:bCs/>
          <w:szCs w:val="21"/>
        </w:rPr>
        <w:t>2密封袋上应写明：</w:t>
      </w:r>
    </w:p>
    <w:p w14:paraId="511102C3">
      <w:pPr>
        <w:spacing w:line="360" w:lineRule="auto"/>
        <w:ind w:firstLine="420" w:firstLineChars="200"/>
        <w:rPr>
          <w:rFonts w:ascii="宋体" w:hAnsi="宋体" w:cs="宋体"/>
          <w:bCs/>
          <w:szCs w:val="21"/>
        </w:rPr>
      </w:pPr>
      <w:r>
        <w:rPr>
          <w:rFonts w:hint="eastAsia" w:ascii="宋体" w:hAnsi="宋体" w:cs="宋体"/>
          <w:bCs/>
          <w:szCs w:val="21"/>
        </w:rPr>
        <w:t>项目名称、采购人名称、供应商名称（加盖供应商公章）。</w:t>
      </w:r>
    </w:p>
    <w:p w14:paraId="1F72643A">
      <w:pPr>
        <w:spacing w:line="420" w:lineRule="exact"/>
        <w:ind w:firstLine="420" w:firstLineChars="200"/>
        <w:rPr>
          <w:rFonts w:ascii="宋体" w:cs="宋体"/>
          <w:szCs w:val="21"/>
        </w:rPr>
      </w:pPr>
      <w:r>
        <w:rPr>
          <w:rFonts w:ascii="宋体" w:hAnsi="宋体" w:cs="宋体"/>
          <w:szCs w:val="21"/>
        </w:rPr>
        <w:t>1</w:t>
      </w:r>
      <w:r>
        <w:rPr>
          <w:rFonts w:hint="eastAsia" w:ascii="宋体" w:hAnsi="宋体" w:cs="宋体"/>
          <w:szCs w:val="21"/>
        </w:rPr>
        <w:t>6</w:t>
      </w:r>
      <w:r>
        <w:rPr>
          <w:rFonts w:ascii="宋体" w:hAnsi="宋体" w:cs="宋体"/>
          <w:szCs w:val="21"/>
        </w:rPr>
        <w:t>.</w:t>
      </w:r>
      <w:r>
        <w:rPr>
          <w:rFonts w:hint="eastAsia" w:ascii="宋体" w:hAnsi="宋体" w:cs="宋体"/>
          <w:szCs w:val="21"/>
        </w:rPr>
        <w:t>3供应商应在磋商须知前附表中约定的磋商时间前将响应文件提交至指定地点。逾期送达的或者未送达指定地点的响应文件，采购单位不予受理。</w:t>
      </w:r>
    </w:p>
    <w:p w14:paraId="501AF6BB">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6</w:t>
      </w:r>
      <w:r>
        <w:rPr>
          <w:rFonts w:ascii="宋体" w:hAnsi="宋体" w:cs="宋体"/>
          <w:szCs w:val="21"/>
        </w:rPr>
        <w:t>.</w:t>
      </w:r>
      <w:r>
        <w:rPr>
          <w:rFonts w:hint="eastAsia" w:ascii="宋体" w:hAnsi="宋体" w:cs="宋体"/>
          <w:szCs w:val="21"/>
        </w:rPr>
        <w:t>4采购人有权按本须知的约定，通过修改磋商文件相关条款以延长磋商时间。在此情况下，采购人和供应商受磋商时间制约的所有权利和义务均应延长至新的磋商时间。</w:t>
      </w:r>
    </w:p>
    <w:p w14:paraId="2AC0E3DA">
      <w:pPr>
        <w:spacing w:line="360" w:lineRule="auto"/>
        <w:ind w:firstLine="422" w:firstLineChars="200"/>
        <w:rPr>
          <w:rFonts w:ascii="宋体" w:cs="宋体"/>
          <w:b/>
          <w:szCs w:val="21"/>
        </w:rPr>
      </w:pPr>
      <w:r>
        <w:rPr>
          <w:rFonts w:ascii="宋体" w:hAnsi="宋体" w:cs="宋体"/>
          <w:b/>
          <w:szCs w:val="21"/>
        </w:rPr>
        <w:t>1</w:t>
      </w:r>
      <w:r>
        <w:rPr>
          <w:rFonts w:hint="eastAsia" w:ascii="宋体" w:hAnsi="宋体" w:cs="宋体"/>
          <w:b/>
          <w:szCs w:val="21"/>
        </w:rPr>
        <w:t>7、响应文件的修改与撤回</w:t>
      </w:r>
    </w:p>
    <w:p w14:paraId="1FF21C3A">
      <w:pPr>
        <w:spacing w:line="360" w:lineRule="auto"/>
        <w:ind w:firstLine="420" w:firstLineChars="200"/>
        <w:rPr>
          <w:rFonts w:ascii="宋体" w:cs="宋体"/>
          <w:szCs w:val="21"/>
        </w:rPr>
      </w:pPr>
      <w:bookmarkStart w:id="30" w:name="_Toc22066"/>
      <w:bookmarkStart w:id="31" w:name="_Toc476584425"/>
      <w:r>
        <w:rPr>
          <w:rFonts w:ascii="宋体" w:hAnsi="宋体" w:cs="宋体"/>
          <w:szCs w:val="21"/>
        </w:rPr>
        <w:t>1</w:t>
      </w:r>
      <w:r>
        <w:rPr>
          <w:rFonts w:hint="eastAsia" w:ascii="宋体" w:hAnsi="宋体" w:cs="宋体"/>
          <w:szCs w:val="21"/>
        </w:rPr>
        <w:t>7</w:t>
      </w:r>
      <w:r>
        <w:rPr>
          <w:rFonts w:ascii="宋体" w:hAnsi="宋体" w:cs="宋体"/>
          <w:szCs w:val="21"/>
        </w:rPr>
        <w:t>.1</w:t>
      </w:r>
      <w:r>
        <w:rPr>
          <w:rFonts w:hint="eastAsia" w:ascii="宋体" w:hAnsi="宋体" w:cs="宋体"/>
          <w:szCs w:val="21"/>
        </w:rPr>
        <w:t>供应商提交响应文件以后，在约定的磋商时间之前，可以以书面形式补充修改或撤回已提交的响应文件，并以书面形式通知采购人。补充、修改的内容为响应文件的组成部分。</w:t>
      </w:r>
    </w:p>
    <w:p w14:paraId="39C182D5">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7</w:t>
      </w:r>
      <w:r>
        <w:rPr>
          <w:rFonts w:ascii="宋体" w:hAnsi="宋体" w:cs="宋体"/>
          <w:szCs w:val="21"/>
        </w:rPr>
        <w:t>.2</w:t>
      </w:r>
      <w:r>
        <w:rPr>
          <w:rFonts w:hint="eastAsia" w:ascii="宋体" w:hAnsi="宋体" w:cs="宋体"/>
          <w:szCs w:val="21"/>
        </w:rPr>
        <w:t>供应商对响应文件的修改或撤回通知应按供应商须知约定编制、密封、标记和提交，并在响应文件密封袋上清楚标明“补充、修改”或“撤回”字样。</w:t>
      </w:r>
    </w:p>
    <w:p w14:paraId="7744E3F6">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7</w:t>
      </w:r>
      <w:r>
        <w:rPr>
          <w:rFonts w:ascii="宋体" w:hAnsi="宋体" w:cs="宋体"/>
          <w:szCs w:val="21"/>
        </w:rPr>
        <w:t>.3</w:t>
      </w:r>
      <w:r>
        <w:rPr>
          <w:rFonts w:hint="eastAsia" w:ascii="宋体" w:hAnsi="宋体" w:cs="宋体"/>
          <w:szCs w:val="21"/>
        </w:rPr>
        <w:t>在磋商时间之后，供应商不得对其响应文件做任何修改。</w:t>
      </w:r>
    </w:p>
    <w:p w14:paraId="493F410F">
      <w:pPr>
        <w:ind w:firstLine="420" w:firstLineChars="200"/>
      </w:pPr>
      <w:r>
        <w:rPr>
          <w:rFonts w:hint="eastAsia" w:ascii="宋体" w:hAnsi="宋体" w:cs="宋体"/>
          <w:szCs w:val="21"/>
        </w:rPr>
        <w:t>17.4在约定的磋商有</w:t>
      </w:r>
      <w:r>
        <w:rPr>
          <w:rFonts w:hint="eastAsia"/>
        </w:rPr>
        <w:t>效期内，供应商不得撤回其响应文件。</w:t>
      </w:r>
    </w:p>
    <w:p w14:paraId="34C8DE16">
      <w:pPr>
        <w:pStyle w:val="4"/>
      </w:pPr>
      <w:r>
        <w:rPr>
          <w:rFonts w:hint="eastAsia"/>
        </w:rPr>
        <w:t>五、</w:t>
      </w:r>
      <w:bookmarkEnd w:id="30"/>
      <w:bookmarkEnd w:id="31"/>
      <w:r>
        <w:rPr>
          <w:rFonts w:hint="eastAsia"/>
        </w:rPr>
        <w:t>磋商</w:t>
      </w:r>
    </w:p>
    <w:p w14:paraId="6469B880">
      <w:pPr>
        <w:spacing w:line="360" w:lineRule="auto"/>
        <w:ind w:firstLine="422" w:firstLineChars="200"/>
        <w:rPr>
          <w:rFonts w:ascii="宋体" w:cs="宋体"/>
          <w:szCs w:val="21"/>
        </w:rPr>
      </w:pPr>
      <w:r>
        <w:rPr>
          <w:rFonts w:hint="eastAsia" w:ascii="宋体" w:hAnsi="宋体" w:cs="宋体"/>
          <w:b/>
          <w:bCs/>
          <w:szCs w:val="21"/>
        </w:rPr>
        <w:t>18、磋商时间和地点：</w:t>
      </w:r>
      <w:r>
        <w:rPr>
          <w:rFonts w:hint="eastAsia" w:ascii="宋体" w:hAnsi="宋体" w:cs="宋体"/>
          <w:szCs w:val="21"/>
        </w:rPr>
        <w:t>采购单位将在“磋商须知前附表”约定的时间和地点磋商，</w:t>
      </w:r>
      <w:r>
        <w:rPr>
          <w:rFonts w:hint="eastAsia" w:ascii="宋体" w:hAnsi="宋体"/>
          <w:szCs w:val="21"/>
        </w:rPr>
        <w:t>并邀请监督人员、</w:t>
      </w:r>
      <w:r>
        <w:rPr>
          <w:rFonts w:hint="eastAsia" w:ascii="宋体" w:hAnsi="宋体" w:cs="宋体"/>
          <w:szCs w:val="21"/>
        </w:rPr>
        <w:t>所有供应商的法定代表人或其授权委托人按时参加。</w:t>
      </w:r>
    </w:p>
    <w:p w14:paraId="13EF8C63">
      <w:pPr>
        <w:spacing w:line="360" w:lineRule="auto"/>
        <w:ind w:firstLine="422" w:firstLineChars="200"/>
        <w:rPr>
          <w:rFonts w:ascii="宋体" w:hAnsi="宋体" w:cs="Courier New"/>
          <w:b/>
          <w:bCs/>
          <w:szCs w:val="21"/>
        </w:rPr>
      </w:pPr>
      <w:r>
        <w:rPr>
          <w:rFonts w:hint="eastAsia" w:ascii="宋体" w:hAnsi="宋体" w:cs="Courier New"/>
          <w:b/>
          <w:bCs/>
          <w:szCs w:val="21"/>
        </w:rPr>
        <w:t>19、开标程序</w:t>
      </w:r>
    </w:p>
    <w:p w14:paraId="18A2D33E">
      <w:pPr>
        <w:pStyle w:val="15"/>
        <w:spacing w:line="480" w:lineRule="exact"/>
        <w:ind w:firstLine="420" w:firstLineChars="200"/>
        <w:rPr>
          <w:rFonts w:hAnsi="宋体"/>
        </w:rPr>
      </w:pPr>
      <w:r>
        <w:rPr>
          <w:rFonts w:hint="eastAsia" w:hAnsi="宋体"/>
        </w:rPr>
        <w:t>19</w:t>
      </w:r>
      <w:r>
        <w:rPr>
          <w:rFonts w:hAnsi="宋体"/>
        </w:rPr>
        <w:t>.1</w:t>
      </w:r>
      <w:r>
        <w:rPr>
          <w:rFonts w:hint="eastAsia" w:hAnsi="宋体"/>
        </w:rPr>
        <w:t>磋商由采购单位代表主持，主持人按下列程序进行：</w:t>
      </w:r>
    </w:p>
    <w:p w14:paraId="46DFCB8E">
      <w:pPr>
        <w:pStyle w:val="15"/>
        <w:spacing w:line="480" w:lineRule="exact"/>
        <w:ind w:left="420" w:leftChars="200"/>
        <w:rPr>
          <w:rFonts w:hAnsi="宋体" w:cs="宋体"/>
          <w:color w:val="000000"/>
        </w:rPr>
      </w:pPr>
      <w:r>
        <w:rPr>
          <w:rFonts w:hint="eastAsia" w:hAnsi="宋体"/>
        </w:rPr>
        <w:t>19</w:t>
      </w:r>
      <w:r>
        <w:rPr>
          <w:rFonts w:hAnsi="宋体"/>
        </w:rPr>
        <w:t>.1.1</w:t>
      </w:r>
      <w:r>
        <w:rPr>
          <w:rFonts w:hint="eastAsia" w:hAnsi="宋体" w:cs="宋体"/>
          <w:color w:val="000000"/>
        </w:rPr>
        <w:t>宣布项目名称、介绍参会人员；</w:t>
      </w:r>
    </w:p>
    <w:p w14:paraId="792C7D9E">
      <w:pPr>
        <w:pStyle w:val="15"/>
        <w:spacing w:line="480" w:lineRule="exact"/>
        <w:ind w:left="420" w:leftChars="200"/>
        <w:rPr>
          <w:rFonts w:hAnsi="宋体"/>
        </w:rPr>
      </w:pPr>
      <w:r>
        <w:rPr>
          <w:rFonts w:hint="eastAsia" w:hAnsi="宋体" w:cs="宋体"/>
          <w:color w:val="000000"/>
        </w:rPr>
        <w:t>19.1.2</w:t>
      </w:r>
      <w:r>
        <w:rPr>
          <w:rFonts w:hint="eastAsia" w:hAnsi="宋体"/>
        </w:rPr>
        <w:t>宣布磋商纪律；</w:t>
      </w:r>
    </w:p>
    <w:p w14:paraId="17C94DC6">
      <w:pPr>
        <w:pStyle w:val="15"/>
        <w:spacing w:line="480" w:lineRule="exact"/>
        <w:ind w:left="420" w:leftChars="200"/>
        <w:rPr>
          <w:rFonts w:hAnsi="宋体"/>
        </w:rPr>
      </w:pPr>
      <w:r>
        <w:rPr>
          <w:rFonts w:hint="eastAsia" w:hAnsi="宋体"/>
        </w:rPr>
        <w:t>19</w:t>
      </w:r>
      <w:r>
        <w:rPr>
          <w:rFonts w:hAnsi="宋体"/>
        </w:rPr>
        <w:t>.1.</w:t>
      </w:r>
      <w:r>
        <w:rPr>
          <w:rFonts w:hint="eastAsia" w:hAnsi="宋体"/>
        </w:rPr>
        <w:t>3查验供应商相关证件资料并由查验人宣布查验结果；</w:t>
      </w:r>
    </w:p>
    <w:p w14:paraId="726F4FC7">
      <w:pPr>
        <w:pStyle w:val="15"/>
        <w:spacing w:line="480" w:lineRule="exact"/>
        <w:ind w:left="420" w:leftChars="200"/>
        <w:rPr>
          <w:rFonts w:hAnsi="宋体"/>
        </w:rPr>
      </w:pPr>
      <w:r>
        <w:rPr>
          <w:rFonts w:hint="eastAsia" w:hAnsi="宋体"/>
        </w:rPr>
        <w:t>19</w:t>
      </w:r>
      <w:r>
        <w:rPr>
          <w:rFonts w:hAnsi="宋体"/>
        </w:rPr>
        <w:t>.1.</w:t>
      </w:r>
      <w:r>
        <w:rPr>
          <w:rFonts w:hint="eastAsia" w:hAnsi="宋体"/>
        </w:rPr>
        <w:t>4由各供应商互相检查响应文件的密封情况，并确认供应商是否存在异议；</w:t>
      </w:r>
    </w:p>
    <w:p w14:paraId="20AF75AC">
      <w:pPr>
        <w:pStyle w:val="15"/>
        <w:spacing w:line="480" w:lineRule="exact"/>
        <w:ind w:left="420" w:leftChars="200"/>
        <w:rPr>
          <w:rFonts w:hAnsi="宋体"/>
        </w:rPr>
      </w:pPr>
      <w:r>
        <w:rPr>
          <w:rFonts w:hint="eastAsia" w:hAnsi="宋体" w:cs="宋体"/>
          <w:color w:val="000000"/>
        </w:rPr>
        <w:t>19.1.5依次当众唱标，公布供应商名称、磋商响应首轮报价及磋商响应函其他内容，并记录在案；</w:t>
      </w:r>
      <w:r>
        <w:rPr>
          <w:rFonts w:hint="eastAsia" w:hAnsi="宋体" w:cs="宋体"/>
          <w:color w:val="000000"/>
        </w:rPr>
        <w:cr/>
      </w:r>
      <w:r>
        <w:rPr>
          <w:rFonts w:hint="eastAsia" w:hAnsi="宋体"/>
        </w:rPr>
        <w:t>19</w:t>
      </w:r>
      <w:r>
        <w:rPr>
          <w:rFonts w:hAnsi="宋体"/>
        </w:rPr>
        <w:t>.1.</w:t>
      </w:r>
      <w:r>
        <w:rPr>
          <w:rFonts w:hint="eastAsia" w:hAnsi="宋体"/>
        </w:rPr>
        <w:t>6</w:t>
      </w:r>
      <w:r>
        <w:rPr>
          <w:rFonts w:hAnsi="宋体"/>
        </w:rPr>
        <w:t xml:space="preserve"> </w:t>
      </w:r>
      <w:r>
        <w:rPr>
          <w:rFonts w:hint="eastAsia" w:hAnsi="宋体"/>
        </w:rPr>
        <w:t>供应商代表、采购人代表、监督人、记录人等有关人员在磋商记录上签字确认；</w:t>
      </w:r>
    </w:p>
    <w:p w14:paraId="20231D11">
      <w:pPr>
        <w:pStyle w:val="15"/>
        <w:spacing w:line="480" w:lineRule="exact"/>
        <w:ind w:left="420" w:leftChars="200"/>
        <w:rPr>
          <w:rFonts w:hAnsi="宋体"/>
        </w:rPr>
      </w:pPr>
      <w:r>
        <w:rPr>
          <w:rFonts w:hint="eastAsia" w:hAnsi="宋体"/>
        </w:rPr>
        <w:t>19</w:t>
      </w:r>
      <w:r>
        <w:rPr>
          <w:rFonts w:hAnsi="宋体"/>
        </w:rPr>
        <w:t>.1.</w:t>
      </w:r>
      <w:r>
        <w:rPr>
          <w:rFonts w:hint="eastAsia" w:hAnsi="宋体"/>
        </w:rPr>
        <w:t>7暂时休会，进入评审阶段；</w:t>
      </w:r>
    </w:p>
    <w:p w14:paraId="6BFEA3EF">
      <w:pPr>
        <w:pStyle w:val="15"/>
        <w:spacing w:line="480" w:lineRule="exact"/>
        <w:ind w:left="420" w:leftChars="200"/>
        <w:rPr>
          <w:rFonts w:hAnsi="宋体"/>
        </w:rPr>
      </w:pPr>
      <w:r>
        <w:rPr>
          <w:rFonts w:hint="eastAsia" w:hAnsi="宋体"/>
        </w:rPr>
        <w:t>19</w:t>
      </w:r>
      <w:r>
        <w:rPr>
          <w:rFonts w:hAnsi="宋体"/>
        </w:rPr>
        <w:t>.1.</w:t>
      </w:r>
      <w:r>
        <w:rPr>
          <w:rFonts w:hint="eastAsia" w:hAnsi="宋体"/>
        </w:rPr>
        <w:t>8磋商小组对响应文件进行详细评审；</w:t>
      </w:r>
    </w:p>
    <w:p w14:paraId="4CCB816D">
      <w:pPr>
        <w:pStyle w:val="15"/>
        <w:spacing w:line="480" w:lineRule="exact"/>
        <w:ind w:left="420" w:leftChars="200"/>
        <w:rPr>
          <w:rFonts w:hAnsi="宋体"/>
        </w:rPr>
      </w:pPr>
      <w:r>
        <w:rPr>
          <w:rFonts w:hint="eastAsia" w:hAnsi="宋体"/>
        </w:rPr>
        <w:t>19</w:t>
      </w:r>
      <w:r>
        <w:rPr>
          <w:rFonts w:hAnsi="宋体"/>
        </w:rPr>
        <w:t>.1.</w:t>
      </w:r>
      <w:r>
        <w:rPr>
          <w:rFonts w:hint="eastAsia" w:hAnsi="宋体"/>
        </w:rPr>
        <w:t>9磋商小组集中与各供应商分别进行磋商；</w:t>
      </w:r>
    </w:p>
    <w:p w14:paraId="67BB398E">
      <w:pPr>
        <w:pStyle w:val="15"/>
        <w:spacing w:line="480" w:lineRule="exact"/>
        <w:ind w:left="420" w:leftChars="200"/>
        <w:rPr>
          <w:rFonts w:hAnsi="宋体"/>
        </w:rPr>
      </w:pPr>
      <w:r>
        <w:rPr>
          <w:rFonts w:hint="eastAsia" w:hAnsi="宋体"/>
        </w:rPr>
        <w:t>19</w:t>
      </w:r>
      <w:r>
        <w:rPr>
          <w:rFonts w:hAnsi="宋体"/>
        </w:rPr>
        <w:t>.1.1</w:t>
      </w:r>
      <w:r>
        <w:rPr>
          <w:rFonts w:hint="eastAsia" w:hAnsi="宋体"/>
        </w:rPr>
        <w:t>2实质性响应磋商文件的供应商进行最后报价；</w:t>
      </w:r>
    </w:p>
    <w:p w14:paraId="166596F1">
      <w:pPr>
        <w:pStyle w:val="15"/>
        <w:spacing w:line="480" w:lineRule="exact"/>
        <w:ind w:left="420" w:leftChars="200"/>
        <w:rPr>
          <w:rFonts w:hAnsi="宋体"/>
        </w:rPr>
      </w:pPr>
      <w:r>
        <w:rPr>
          <w:rFonts w:hint="eastAsia" w:hAnsi="宋体"/>
        </w:rPr>
        <w:t>19</w:t>
      </w:r>
      <w:r>
        <w:rPr>
          <w:rFonts w:hAnsi="宋体"/>
        </w:rPr>
        <w:t>.1.1</w:t>
      </w:r>
      <w:r>
        <w:rPr>
          <w:rFonts w:hint="eastAsia" w:hAnsi="宋体"/>
        </w:rPr>
        <w:t>3磋商小组进行综合评分并编写评审报告；</w:t>
      </w:r>
    </w:p>
    <w:p w14:paraId="3A9E6E13">
      <w:pPr>
        <w:pStyle w:val="15"/>
        <w:spacing w:line="480" w:lineRule="exact"/>
        <w:ind w:left="420" w:leftChars="200"/>
        <w:rPr>
          <w:rFonts w:hAnsi="宋体"/>
        </w:rPr>
      </w:pPr>
      <w:r>
        <w:rPr>
          <w:rFonts w:hint="eastAsia" w:hAnsi="宋体"/>
        </w:rPr>
        <w:t>19</w:t>
      </w:r>
      <w:r>
        <w:rPr>
          <w:rFonts w:hAnsi="宋体"/>
        </w:rPr>
        <w:t>.1.1</w:t>
      </w:r>
      <w:r>
        <w:rPr>
          <w:rFonts w:hint="eastAsia" w:hAnsi="宋体"/>
        </w:rPr>
        <w:t>4复会，宣布评审结果；</w:t>
      </w:r>
    </w:p>
    <w:p w14:paraId="6CD3A93D">
      <w:pPr>
        <w:autoSpaceDE w:val="0"/>
        <w:autoSpaceDN w:val="0"/>
        <w:adjustRightInd w:val="0"/>
        <w:snapToGrid w:val="0"/>
        <w:spacing w:line="480" w:lineRule="exact"/>
        <w:ind w:firstLine="420"/>
        <w:rPr>
          <w:rFonts w:ascii="宋体" w:hAnsi="宋体"/>
          <w:szCs w:val="21"/>
        </w:rPr>
      </w:pPr>
      <w:r>
        <w:rPr>
          <w:rFonts w:hint="eastAsia" w:ascii="宋体" w:hAnsi="宋体"/>
          <w:szCs w:val="21"/>
        </w:rPr>
        <w:t>19</w:t>
      </w:r>
      <w:r>
        <w:rPr>
          <w:rFonts w:ascii="宋体" w:hAnsi="宋体"/>
          <w:szCs w:val="21"/>
        </w:rPr>
        <w:t>.1.1</w:t>
      </w:r>
      <w:r>
        <w:rPr>
          <w:rFonts w:hint="eastAsia" w:ascii="宋体" w:hAnsi="宋体"/>
          <w:szCs w:val="21"/>
        </w:rPr>
        <w:t>5磋商结束。</w:t>
      </w:r>
    </w:p>
    <w:p w14:paraId="1CF0371D">
      <w:pPr>
        <w:spacing w:line="360" w:lineRule="auto"/>
        <w:ind w:firstLine="420" w:firstLineChars="200"/>
        <w:rPr>
          <w:rFonts w:ascii="宋体" w:hAnsi="宋体" w:cs="Courier New"/>
          <w:szCs w:val="21"/>
        </w:rPr>
      </w:pPr>
      <w:r>
        <w:rPr>
          <w:rFonts w:hint="eastAsia" w:ascii="宋体" w:hAnsi="宋体" w:cs="Courier New"/>
          <w:szCs w:val="21"/>
        </w:rPr>
        <w:t>19.2查验证件</w:t>
      </w:r>
    </w:p>
    <w:p w14:paraId="680DF0E2">
      <w:pPr>
        <w:spacing w:line="360" w:lineRule="auto"/>
        <w:ind w:firstLine="420" w:firstLineChars="200"/>
        <w:rPr>
          <w:rFonts w:ascii="宋体" w:hAnsi="宋体" w:cs="Courier New"/>
          <w:szCs w:val="21"/>
        </w:rPr>
      </w:pPr>
      <w:r>
        <w:rPr>
          <w:rFonts w:hint="eastAsia" w:ascii="宋体" w:hAnsi="宋体" w:cs="Courier New"/>
          <w:szCs w:val="21"/>
        </w:rPr>
        <w:t>采购单位审查供应商以下证件的原件，若证件不全或不符合要求，则查验不合格,由磋商小组认定其响应无效。</w:t>
      </w:r>
    </w:p>
    <w:p w14:paraId="373A9868">
      <w:pPr>
        <w:spacing w:line="360" w:lineRule="auto"/>
        <w:ind w:firstLine="420" w:firstLineChars="200"/>
        <w:rPr>
          <w:rFonts w:ascii="宋体" w:hAnsi="宋体" w:cs="Courier New"/>
          <w:szCs w:val="21"/>
        </w:rPr>
      </w:pPr>
      <w:r>
        <w:rPr>
          <w:rFonts w:hint="eastAsia" w:ascii="宋体" w:hAnsi="宋体" w:cs="Courier New"/>
          <w:szCs w:val="21"/>
        </w:rPr>
        <w:t>法定代表人应手持法定代表人身份证明书和有效二代居民身份证或授权委托人应手持法定代表人签署的授权委托书和有效二代居民身份证（法定代表人身份证明书、授权委托书格式见附件）。</w:t>
      </w:r>
    </w:p>
    <w:p w14:paraId="66EFB671">
      <w:pPr>
        <w:spacing w:line="360" w:lineRule="auto"/>
        <w:ind w:firstLine="420" w:firstLineChars="200"/>
        <w:rPr>
          <w:rFonts w:ascii="宋体" w:hAnsi="宋体" w:cs="Courier New"/>
          <w:szCs w:val="21"/>
        </w:rPr>
      </w:pPr>
      <w:r>
        <w:rPr>
          <w:rFonts w:hint="eastAsia" w:ascii="宋体" w:hAnsi="宋体" w:cs="Courier New"/>
          <w:szCs w:val="21"/>
        </w:rPr>
        <w:t>供应商必须对其响应文件中所有资料的真实性负责。</w:t>
      </w:r>
    </w:p>
    <w:p w14:paraId="6CCA0A08">
      <w:pPr>
        <w:spacing w:line="360" w:lineRule="auto"/>
        <w:ind w:left="420" w:leftChars="200"/>
        <w:rPr>
          <w:rFonts w:ascii="宋体" w:cs="宋体"/>
          <w:b/>
          <w:szCs w:val="21"/>
        </w:rPr>
      </w:pPr>
      <w:r>
        <w:rPr>
          <w:rFonts w:ascii="宋体" w:hAnsi="宋体" w:cs="宋体"/>
          <w:b/>
          <w:szCs w:val="21"/>
        </w:rPr>
        <w:t>2</w:t>
      </w:r>
      <w:r>
        <w:rPr>
          <w:rFonts w:hint="eastAsia" w:ascii="宋体" w:hAnsi="宋体" w:cs="宋体"/>
          <w:b/>
          <w:szCs w:val="21"/>
        </w:rPr>
        <w:t>0、响应文件的有效性</w:t>
      </w:r>
    </w:p>
    <w:p w14:paraId="7B30B0FC">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0</w:t>
      </w:r>
      <w:r>
        <w:rPr>
          <w:rFonts w:ascii="宋体" w:hAnsi="宋体" w:cs="宋体"/>
          <w:szCs w:val="21"/>
        </w:rPr>
        <w:t>.1</w:t>
      </w:r>
      <w:r>
        <w:rPr>
          <w:rFonts w:hint="eastAsia" w:ascii="宋体" w:hAnsi="宋体" w:cs="宋体"/>
          <w:szCs w:val="21"/>
        </w:rPr>
        <w:t>响应文件有下列情形之一的，将不予受理：</w:t>
      </w:r>
      <w:r>
        <w:rPr>
          <w:rFonts w:ascii="宋体" w:hAnsi="宋体" w:cs="宋体"/>
          <w:szCs w:val="21"/>
        </w:rPr>
        <w:t xml:space="preserve"> </w:t>
      </w:r>
    </w:p>
    <w:p w14:paraId="5EE29515">
      <w:pPr>
        <w:spacing w:line="420" w:lineRule="exact"/>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）逾期上传、送达的或者未送达至指定地点的；</w:t>
      </w:r>
      <w:r>
        <w:rPr>
          <w:rFonts w:ascii="宋体" w:hAnsi="宋体" w:cs="宋体"/>
          <w:szCs w:val="21"/>
        </w:rPr>
        <w:t xml:space="preserve"> </w:t>
      </w:r>
    </w:p>
    <w:p w14:paraId="6468E978">
      <w:pPr>
        <w:spacing w:line="420" w:lineRule="exact"/>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）未按磋商文件要求包装、密封的。</w:t>
      </w:r>
    </w:p>
    <w:p w14:paraId="0143B72D">
      <w:pPr>
        <w:spacing w:line="4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0</w:t>
      </w:r>
      <w:r>
        <w:rPr>
          <w:rFonts w:ascii="宋体" w:hAnsi="宋体" w:cs="宋体"/>
          <w:szCs w:val="21"/>
        </w:rPr>
        <w:t>.2</w:t>
      </w:r>
      <w:r>
        <w:rPr>
          <w:rFonts w:hint="eastAsia" w:ascii="宋体" w:hAnsi="宋体" w:cs="宋体"/>
          <w:szCs w:val="21"/>
        </w:rPr>
        <w:t>磋商过程中发现有下列情况的，由磋商小组评审后，认定为磋商响应无效：</w:t>
      </w:r>
    </w:p>
    <w:p w14:paraId="2822B612">
      <w:pPr>
        <w:spacing w:line="4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0</w:t>
      </w:r>
      <w:r>
        <w:rPr>
          <w:rFonts w:ascii="宋体" w:hAnsi="宋体" w:cs="宋体"/>
          <w:szCs w:val="21"/>
        </w:rPr>
        <w:t>.2.1</w:t>
      </w:r>
      <w:r>
        <w:rPr>
          <w:rFonts w:hint="eastAsia" w:ascii="宋体" w:hAnsi="宋体" w:cs="宋体"/>
          <w:szCs w:val="21"/>
        </w:rPr>
        <w:t>响应文件份数</w:t>
      </w:r>
      <w:r>
        <w:rPr>
          <w:rFonts w:hint="eastAsia" w:ascii="宋体" w:hAnsi="宋体" w:cs="宋体"/>
          <w:bCs/>
          <w:szCs w:val="21"/>
        </w:rPr>
        <w:t>少于</w:t>
      </w:r>
      <w:r>
        <w:rPr>
          <w:rFonts w:hint="eastAsia" w:ascii="宋体" w:hAnsi="宋体" w:cs="宋体"/>
          <w:szCs w:val="21"/>
        </w:rPr>
        <w:t>磋商文件要求的</w:t>
      </w:r>
      <w:r>
        <w:rPr>
          <w:rFonts w:hint="eastAsia" w:ascii="宋体" w:hAnsi="宋体"/>
          <w:szCs w:val="21"/>
        </w:rPr>
        <w:t>或响应文件中未提供正本的</w:t>
      </w:r>
      <w:r>
        <w:rPr>
          <w:rFonts w:hint="eastAsia" w:ascii="宋体" w:hAnsi="宋体" w:cs="宋体"/>
          <w:color w:val="000000"/>
          <w:szCs w:val="21"/>
        </w:rPr>
        <w:t>；</w:t>
      </w:r>
    </w:p>
    <w:p w14:paraId="7C792FB6">
      <w:pPr>
        <w:spacing w:line="42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0</w:t>
      </w:r>
      <w:r>
        <w:rPr>
          <w:rFonts w:ascii="宋体" w:hAnsi="宋体" w:cs="宋体"/>
          <w:szCs w:val="21"/>
        </w:rPr>
        <w:t>.2.2</w:t>
      </w:r>
      <w:r>
        <w:rPr>
          <w:rFonts w:hint="eastAsia" w:ascii="宋体" w:hAnsi="宋体" w:cs="宋体"/>
          <w:szCs w:val="21"/>
        </w:rPr>
        <w:t>未按约定格式提供、填写响应文件封面、磋商响应函、服务报价表、服务内容及质量要求响应表或响应文件封面、磋商响应函、服务报价表、服务内容及质量要求响应表未加盖供应商公章并经法定代表人或授权委托人签字或加盖印章，或有修改处但未在修改处</w:t>
      </w:r>
      <w:r>
        <w:rPr>
          <w:rFonts w:hint="eastAsia" w:ascii="宋体" w:hAnsi="宋体"/>
          <w:szCs w:val="21"/>
        </w:rPr>
        <w:t>由供应商加盖单位公章或由法定代表人（或授权委托人）签字或盖章</w:t>
      </w:r>
      <w:r>
        <w:rPr>
          <w:rFonts w:hint="eastAsia" w:ascii="宋体" w:hAnsi="宋体" w:cs="宋体"/>
          <w:szCs w:val="21"/>
        </w:rPr>
        <w:t>；</w:t>
      </w:r>
    </w:p>
    <w:p w14:paraId="7143DAA2">
      <w:pPr>
        <w:spacing w:line="4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0</w:t>
      </w:r>
      <w:r>
        <w:rPr>
          <w:rFonts w:ascii="宋体" w:hAnsi="宋体" w:cs="宋体"/>
          <w:szCs w:val="21"/>
        </w:rPr>
        <w:t>.2.3</w:t>
      </w:r>
      <w:r>
        <w:rPr>
          <w:rFonts w:hint="eastAsia" w:ascii="宋体" w:hAnsi="宋体" w:cs="宋体"/>
          <w:szCs w:val="21"/>
        </w:rPr>
        <w:t>供应商未按磋商文件要求提交磋商保证金的；</w:t>
      </w:r>
    </w:p>
    <w:p w14:paraId="38D2155A">
      <w:pPr>
        <w:spacing w:line="4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0</w:t>
      </w:r>
      <w:r>
        <w:rPr>
          <w:rFonts w:ascii="宋体" w:hAnsi="宋体" w:cs="宋体"/>
          <w:szCs w:val="21"/>
        </w:rPr>
        <w:t>.2.4</w:t>
      </w:r>
      <w:r>
        <w:rPr>
          <w:rFonts w:hint="eastAsia" w:ascii="宋体" w:hAnsi="宋体" w:cs="宋体"/>
          <w:szCs w:val="21"/>
        </w:rPr>
        <w:t>磋商报价高于最高磋商限价的；</w:t>
      </w:r>
    </w:p>
    <w:p w14:paraId="0B052C13">
      <w:pPr>
        <w:spacing w:line="420" w:lineRule="exact"/>
        <w:ind w:firstLine="420" w:firstLineChars="200"/>
        <w:rPr>
          <w:rFonts w:ascii="宋体" w:cs="宋体"/>
          <w:szCs w:val="21"/>
        </w:rPr>
      </w:pPr>
      <w:r>
        <w:rPr>
          <w:rFonts w:ascii="宋体" w:hAnsi="宋体" w:cs="宋体"/>
          <w:szCs w:val="21"/>
        </w:rPr>
        <w:t>2</w:t>
      </w:r>
      <w:r>
        <w:rPr>
          <w:rFonts w:hint="eastAsia" w:ascii="宋体" w:hAnsi="宋体" w:cs="宋体"/>
          <w:szCs w:val="21"/>
        </w:rPr>
        <w:t>0</w:t>
      </w:r>
      <w:r>
        <w:rPr>
          <w:rFonts w:ascii="宋体" w:hAnsi="宋体" w:cs="宋体"/>
          <w:szCs w:val="21"/>
        </w:rPr>
        <w:t>.2.5</w:t>
      </w:r>
      <w:r>
        <w:rPr>
          <w:rFonts w:hint="eastAsia" w:ascii="宋体" w:hAnsi="宋体" w:cs="宋体"/>
          <w:szCs w:val="21"/>
        </w:rPr>
        <w:t>法律、法规及竞争性磋商文件约定的其它情形。</w:t>
      </w:r>
    </w:p>
    <w:p w14:paraId="1F197E96">
      <w:pPr>
        <w:widowControl/>
        <w:spacing w:line="500" w:lineRule="exact"/>
        <w:ind w:firstLine="420" w:firstLineChars="200"/>
        <w:jc w:val="left"/>
        <w:rPr>
          <w:rFonts w:ascii="宋体" w:hAnsi="宋体"/>
          <w:szCs w:val="21"/>
        </w:rPr>
      </w:pPr>
      <w:r>
        <w:rPr>
          <w:rFonts w:ascii="宋体" w:hAnsi="宋体" w:cs="宋体"/>
          <w:szCs w:val="21"/>
        </w:rPr>
        <w:t>2</w:t>
      </w:r>
      <w:r>
        <w:rPr>
          <w:rFonts w:hint="eastAsia" w:ascii="宋体" w:hAnsi="宋体" w:cs="宋体"/>
          <w:szCs w:val="21"/>
        </w:rPr>
        <w:t>0</w:t>
      </w:r>
      <w:r>
        <w:rPr>
          <w:rFonts w:ascii="宋体" w:hAnsi="宋体" w:cs="宋体"/>
          <w:szCs w:val="21"/>
        </w:rPr>
        <w:t>.3</w:t>
      </w:r>
      <w:r>
        <w:rPr>
          <w:rFonts w:hint="eastAsia" w:ascii="宋体" w:hAnsi="宋体"/>
          <w:szCs w:val="21"/>
        </w:rPr>
        <w:t>供应商存在下列情形之一，经磋商小组评审后，认定为响应无效：</w:t>
      </w:r>
    </w:p>
    <w:p w14:paraId="48DA82AB">
      <w:pPr>
        <w:widowControl/>
        <w:spacing w:line="500" w:lineRule="exact"/>
        <w:jc w:val="left"/>
        <w:rPr>
          <w:rFonts w:ascii="宋体" w:hAnsi="宋体"/>
          <w:szCs w:val="21"/>
        </w:rPr>
      </w:pPr>
      <w:r>
        <w:rPr>
          <w:rFonts w:hint="eastAsia" w:ascii="宋体" w:hAnsi="宋体"/>
          <w:szCs w:val="21"/>
        </w:rPr>
        <w:t xml:space="preserve">    (1)</w:t>
      </w:r>
      <w:r>
        <w:rPr>
          <w:rFonts w:hAnsi="宋体"/>
          <w:szCs w:val="21"/>
        </w:rPr>
        <w:t>被责令停业</w:t>
      </w:r>
      <w:r>
        <w:rPr>
          <w:rFonts w:hint="eastAsia" w:hAnsi="宋体"/>
          <w:szCs w:val="21"/>
        </w:rPr>
        <w:t>且处于有效期内</w:t>
      </w:r>
      <w:r>
        <w:rPr>
          <w:rFonts w:hAnsi="宋体"/>
          <w:szCs w:val="21"/>
        </w:rPr>
        <w:t>的</w:t>
      </w:r>
      <w:r>
        <w:rPr>
          <w:rFonts w:hint="eastAsia" w:ascii="宋体" w:hAnsi="宋体"/>
          <w:szCs w:val="21"/>
        </w:rPr>
        <w:t>；</w:t>
      </w:r>
    </w:p>
    <w:p w14:paraId="2135F64F">
      <w:pPr>
        <w:widowControl/>
        <w:spacing w:line="500" w:lineRule="exact"/>
        <w:jc w:val="left"/>
        <w:rPr>
          <w:rFonts w:ascii="宋体" w:hAnsi="宋体"/>
          <w:szCs w:val="21"/>
        </w:rPr>
      </w:pPr>
      <w:r>
        <w:rPr>
          <w:rFonts w:hint="eastAsia" w:ascii="宋体" w:hAnsi="宋体"/>
          <w:szCs w:val="21"/>
        </w:rPr>
        <w:t xml:space="preserve">    (2)被公共资源交易监管部门限制投标资格且处于有效期内；</w:t>
      </w:r>
    </w:p>
    <w:p w14:paraId="00A0854B">
      <w:pPr>
        <w:widowControl/>
        <w:spacing w:line="500" w:lineRule="exact"/>
        <w:jc w:val="left"/>
        <w:rPr>
          <w:rFonts w:ascii="宋体" w:hAnsi="宋体"/>
          <w:szCs w:val="21"/>
        </w:rPr>
      </w:pPr>
      <w:r>
        <w:rPr>
          <w:rFonts w:hint="eastAsia" w:ascii="宋体" w:hAnsi="宋体"/>
          <w:szCs w:val="21"/>
        </w:rPr>
        <w:t xml:space="preserve">    (3)财产被接管或冻结可能影响本项目正常实施的；</w:t>
      </w:r>
    </w:p>
    <w:p w14:paraId="765C9E5F">
      <w:pPr>
        <w:spacing w:line="360" w:lineRule="auto"/>
        <w:ind w:firstLine="420" w:firstLineChars="200"/>
        <w:rPr>
          <w:rFonts w:ascii="宋体" w:cs="宋体"/>
          <w:szCs w:val="21"/>
        </w:rPr>
      </w:pPr>
      <w:r>
        <w:rPr>
          <w:rFonts w:hint="eastAsia" w:ascii="宋体" w:hAnsi="宋体"/>
          <w:szCs w:val="21"/>
        </w:rPr>
        <w:t>(4)法律、法规规定及磋商文件约定的其他情形</w:t>
      </w:r>
      <w:r>
        <w:rPr>
          <w:rFonts w:hint="eastAsia" w:ascii="宋体" w:hAnsi="宋体" w:cs="宋体"/>
          <w:szCs w:val="21"/>
        </w:rPr>
        <w:t>。</w:t>
      </w:r>
    </w:p>
    <w:p w14:paraId="1A6DF49F">
      <w:pPr>
        <w:pStyle w:val="4"/>
      </w:pPr>
      <w:bookmarkStart w:id="32" w:name="_Toc22827"/>
      <w:bookmarkStart w:id="33" w:name="_Toc476584426"/>
      <w:r>
        <w:rPr>
          <w:rFonts w:hint="eastAsia"/>
        </w:rPr>
        <w:t>六、评标</w:t>
      </w:r>
      <w:bookmarkEnd w:id="32"/>
      <w:bookmarkEnd w:id="33"/>
    </w:p>
    <w:p w14:paraId="374D76DE">
      <w:pPr>
        <w:spacing w:line="360" w:lineRule="auto"/>
        <w:ind w:firstLine="422" w:firstLineChars="200"/>
        <w:rPr>
          <w:rFonts w:ascii="宋体" w:cs="宋体"/>
          <w:szCs w:val="21"/>
        </w:rPr>
      </w:pPr>
      <w:r>
        <w:rPr>
          <w:rFonts w:ascii="宋体" w:hAnsi="宋体" w:cs="宋体"/>
          <w:b/>
          <w:szCs w:val="21"/>
        </w:rPr>
        <w:t>2</w:t>
      </w:r>
      <w:r>
        <w:rPr>
          <w:rFonts w:hint="eastAsia" w:ascii="宋体" w:hAnsi="宋体" w:cs="宋体"/>
          <w:b/>
          <w:szCs w:val="21"/>
        </w:rPr>
        <w:t>1、磋商小组</w:t>
      </w:r>
      <w:r>
        <w:rPr>
          <w:rFonts w:hint="eastAsia" w:ascii="宋体" w:hAnsi="宋体" w:cs="宋体"/>
          <w:szCs w:val="21"/>
        </w:rPr>
        <w:t>：磋商</w:t>
      </w:r>
      <w:r>
        <w:rPr>
          <w:rFonts w:hint="eastAsia" w:ascii="宋体" w:hAnsi="宋体"/>
          <w:szCs w:val="21"/>
        </w:rPr>
        <w:t>小组</w:t>
      </w:r>
      <w:r>
        <w:rPr>
          <w:rFonts w:hint="eastAsia" w:ascii="宋体" w:hAnsi="宋体"/>
          <w:szCs w:val="21"/>
          <w:u w:val="single"/>
        </w:rPr>
        <w:t>3</w:t>
      </w:r>
      <w:r>
        <w:rPr>
          <w:rFonts w:hint="eastAsia" w:ascii="宋体" w:hAnsi="宋体"/>
          <w:szCs w:val="21"/>
        </w:rPr>
        <w:t>人或以上组成。</w:t>
      </w:r>
      <w:r>
        <w:rPr>
          <w:rFonts w:hint="eastAsia" w:ascii="宋体" w:hAnsi="宋体" w:cs="宋体"/>
          <w:szCs w:val="21"/>
        </w:rPr>
        <w:t>磋商由磋商小组进行，评委应坚持公正、公平、诚实守信、实事求是、独立评标的原则。</w:t>
      </w:r>
    </w:p>
    <w:p w14:paraId="450E2464">
      <w:pPr>
        <w:spacing w:line="360" w:lineRule="auto"/>
        <w:ind w:firstLine="422" w:firstLineChars="200"/>
        <w:rPr>
          <w:rFonts w:ascii="宋体" w:cs="宋体"/>
          <w:szCs w:val="21"/>
        </w:rPr>
      </w:pPr>
      <w:r>
        <w:rPr>
          <w:rFonts w:ascii="宋体" w:hAnsi="宋体" w:cs="宋体"/>
          <w:b/>
          <w:szCs w:val="21"/>
        </w:rPr>
        <w:t>2</w:t>
      </w:r>
      <w:r>
        <w:rPr>
          <w:rFonts w:hint="eastAsia" w:ascii="宋体" w:hAnsi="宋体" w:cs="宋体"/>
          <w:b/>
          <w:szCs w:val="21"/>
        </w:rPr>
        <w:t>2、评标方法：</w:t>
      </w:r>
      <w:r>
        <w:rPr>
          <w:rFonts w:hint="eastAsia" w:ascii="宋体" w:hAnsi="宋体" w:cs="宋体"/>
          <w:szCs w:val="21"/>
        </w:rPr>
        <w:t>采用综合评分方法。</w:t>
      </w:r>
    </w:p>
    <w:p w14:paraId="53E9CE3E">
      <w:pPr>
        <w:spacing w:line="360" w:lineRule="auto"/>
        <w:ind w:firstLine="440"/>
        <w:jc w:val="left"/>
        <w:rPr>
          <w:rFonts w:hint="eastAsia" w:ascii="宋体" w:hAnsi="宋体" w:cs="宋体"/>
          <w:szCs w:val="21"/>
        </w:rPr>
      </w:pPr>
      <w:r>
        <w:rPr>
          <w:rFonts w:ascii="宋体" w:hAnsi="宋体" w:cs="宋体"/>
          <w:b/>
          <w:szCs w:val="21"/>
        </w:rPr>
        <w:t>2</w:t>
      </w:r>
      <w:r>
        <w:rPr>
          <w:rFonts w:hint="eastAsia" w:ascii="宋体" w:hAnsi="宋体" w:cs="宋体"/>
          <w:b/>
          <w:szCs w:val="21"/>
        </w:rPr>
        <w:t>3、评标程序：</w:t>
      </w:r>
      <w:r>
        <w:rPr>
          <w:rFonts w:hint="eastAsia" w:ascii="宋体" w:hAnsi="宋体" w:cs="宋体"/>
          <w:szCs w:val="21"/>
        </w:rPr>
        <w:t>评标包括响应文件符合性审查、磋商、最后报价、综合评分和确定成交候选人排序。</w:t>
      </w:r>
    </w:p>
    <w:p w14:paraId="046CF0E3">
      <w:pPr>
        <w:spacing w:line="360" w:lineRule="auto"/>
        <w:rPr>
          <w:rFonts w:ascii="宋体" w:cs="宋体"/>
          <w:szCs w:val="21"/>
        </w:rPr>
      </w:pPr>
      <w:r>
        <w:rPr>
          <w:rFonts w:ascii="宋体" w:hAnsi="宋体" w:cs="宋体"/>
          <w:szCs w:val="21"/>
        </w:rPr>
        <w:t xml:space="preserve">    </w:t>
      </w:r>
      <w:r>
        <w:rPr>
          <w:rFonts w:ascii="宋体" w:hAnsi="宋体" w:cs="宋体"/>
          <w:b/>
          <w:bCs/>
          <w:szCs w:val="21"/>
        </w:rPr>
        <w:t>2</w:t>
      </w:r>
      <w:r>
        <w:rPr>
          <w:rFonts w:hint="eastAsia" w:ascii="宋体" w:hAnsi="宋体" w:cs="宋体"/>
          <w:b/>
          <w:bCs/>
          <w:szCs w:val="21"/>
        </w:rPr>
        <w:t>3</w:t>
      </w:r>
      <w:r>
        <w:rPr>
          <w:rFonts w:ascii="宋体" w:hAnsi="宋体" w:cs="宋体"/>
          <w:b/>
          <w:bCs/>
          <w:szCs w:val="21"/>
        </w:rPr>
        <w:t>.1</w:t>
      </w:r>
      <w:r>
        <w:rPr>
          <w:rFonts w:hint="eastAsia" w:ascii="宋体" w:hAnsi="宋体" w:cs="宋体"/>
          <w:b/>
          <w:bCs/>
          <w:szCs w:val="21"/>
        </w:rPr>
        <w:t>响应文件</w:t>
      </w:r>
      <w:r>
        <w:rPr>
          <w:rFonts w:hint="eastAsia" w:ascii="宋体" w:hAnsi="宋体" w:cs="宋体"/>
          <w:b/>
          <w:bCs/>
        </w:rPr>
        <w:t>符合性审查</w:t>
      </w:r>
      <w:r>
        <w:rPr>
          <w:rFonts w:hint="eastAsia" w:ascii="宋体" w:hAnsi="宋体" w:cs="宋体"/>
          <w:b/>
          <w:bCs/>
          <w:szCs w:val="21"/>
        </w:rPr>
        <w:t>，包括但不限于以下内容：</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386"/>
        <w:gridCol w:w="3647"/>
        <w:gridCol w:w="2834"/>
      </w:tblGrid>
      <w:tr w14:paraId="4C0D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77BC709E">
            <w:pPr>
              <w:adjustRightInd w:val="0"/>
              <w:snapToGrid w:val="0"/>
              <w:spacing w:line="360" w:lineRule="auto"/>
              <w:ind w:right="-10"/>
              <w:jc w:val="center"/>
              <w:rPr>
                <w:rFonts w:ascii="宋体" w:hAnsi="宋体" w:eastAsia="宋体"/>
                <w:b/>
                <w:bCs/>
                <w:color w:val="auto"/>
                <w:sz w:val="22"/>
                <w:szCs w:val="21"/>
                <w:highlight w:val="none"/>
              </w:rPr>
            </w:pPr>
            <w:r>
              <w:rPr>
                <w:rFonts w:hint="eastAsia" w:ascii="宋体" w:hAnsi="宋体" w:eastAsia="宋体"/>
                <w:b/>
                <w:bCs/>
                <w:color w:val="auto"/>
                <w:sz w:val="22"/>
                <w:szCs w:val="21"/>
                <w:highlight w:val="none"/>
              </w:rPr>
              <w:t>符合性审查表</w:t>
            </w:r>
          </w:p>
        </w:tc>
      </w:tr>
      <w:tr w14:paraId="69CF4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73" w:type="pct"/>
            <w:tcBorders>
              <w:bottom w:val="single" w:color="auto" w:sz="4" w:space="0"/>
            </w:tcBorders>
            <w:vAlign w:val="center"/>
          </w:tcPr>
          <w:p w14:paraId="685AC4D5">
            <w:pPr>
              <w:adjustRightInd w:val="0"/>
              <w:snapToGrid w:val="0"/>
              <w:spacing w:line="360" w:lineRule="auto"/>
              <w:ind w:right="-10"/>
              <w:jc w:val="center"/>
              <w:rPr>
                <w:rFonts w:ascii="宋体" w:hAnsi="宋体" w:eastAsia="宋体"/>
                <w:color w:val="auto"/>
                <w:sz w:val="22"/>
                <w:szCs w:val="21"/>
                <w:highlight w:val="none"/>
              </w:rPr>
            </w:pPr>
            <w:r>
              <w:rPr>
                <w:rFonts w:hint="eastAsia" w:ascii="宋体" w:hAnsi="宋体" w:eastAsia="宋体"/>
                <w:color w:val="auto"/>
                <w:sz w:val="22"/>
                <w:szCs w:val="21"/>
                <w:highlight w:val="none"/>
              </w:rPr>
              <w:t>序号</w:t>
            </w:r>
          </w:p>
        </w:tc>
        <w:tc>
          <w:tcPr>
            <w:tcW w:w="1245" w:type="pct"/>
            <w:tcBorders>
              <w:bottom w:val="single" w:color="auto" w:sz="4" w:space="0"/>
            </w:tcBorders>
            <w:vAlign w:val="center"/>
          </w:tcPr>
          <w:p w14:paraId="13143733">
            <w:pPr>
              <w:pStyle w:val="30"/>
              <w:pBdr>
                <w:bottom w:val="none" w:color="auto" w:sz="0" w:space="0"/>
              </w:pBdr>
              <w:tabs>
                <w:tab w:val="clear" w:pos="4153"/>
                <w:tab w:val="clear" w:pos="8306"/>
              </w:tabs>
              <w:snapToGrid w:val="0"/>
              <w:spacing w:line="360" w:lineRule="auto"/>
              <w:ind w:right="-10"/>
              <w:textAlignment w:val="auto"/>
              <w:rPr>
                <w:rFonts w:hint="eastAsia" w:ascii="宋体" w:hAnsi="宋体" w:eastAsia="宋体" w:cs="@仿宋_GB2312"/>
                <w:color w:val="auto"/>
                <w:kern w:val="2"/>
                <w:sz w:val="22"/>
                <w:szCs w:val="18"/>
                <w:highlight w:val="none"/>
                <w:lang w:val="en-US" w:eastAsia="zh-CN" w:bidi="ar-SA"/>
              </w:rPr>
            </w:pPr>
            <w:r>
              <w:rPr>
                <w:rFonts w:hint="eastAsia" w:ascii="宋体" w:hAnsi="宋体" w:eastAsia="宋体" w:cs="@仿宋_GB2312"/>
                <w:color w:val="auto"/>
                <w:kern w:val="2"/>
                <w:sz w:val="22"/>
                <w:szCs w:val="18"/>
                <w:highlight w:val="none"/>
                <w:lang w:val="en-US" w:eastAsia="zh-CN" w:bidi="ar-SA"/>
              </w:rPr>
              <w:t>审查指标</w:t>
            </w:r>
          </w:p>
        </w:tc>
        <w:tc>
          <w:tcPr>
            <w:tcW w:w="1903" w:type="pct"/>
            <w:tcBorders>
              <w:bottom w:val="single" w:color="auto" w:sz="4" w:space="0"/>
            </w:tcBorders>
            <w:vAlign w:val="center"/>
          </w:tcPr>
          <w:p w14:paraId="0A61F62E">
            <w:pPr>
              <w:adjustRightInd w:val="0"/>
              <w:snapToGrid w:val="0"/>
              <w:spacing w:line="360" w:lineRule="auto"/>
              <w:ind w:right="-10"/>
              <w:jc w:val="center"/>
              <w:rPr>
                <w:rFonts w:hint="eastAsia" w:ascii="宋体" w:hAnsi="宋体" w:eastAsia="宋体" w:cs="@仿宋_GB2312"/>
                <w:color w:val="auto"/>
                <w:kern w:val="2"/>
                <w:sz w:val="22"/>
                <w:szCs w:val="18"/>
                <w:highlight w:val="none"/>
                <w:lang w:val="en-US" w:eastAsia="zh-CN" w:bidi="ar-SA"/>
              </w:rPr>
            </w:pPr>
            <w:r>
              <w:rPr>
                <w:rFonts w:hint="eastAsia" w:ascii="宋体" w:hAnsi="宋体" w:eastAsia="宋体" w:cs="@仿宋_GB2312"/>
                <w:color w:val="auto"/>
                <w:kern w:val="2"/>
                <w:sz w:val="22"/>
                <w:szCs w:val="18"/>
                <w:highlight w:val="none"/>
                <w:lang w:val="en-US" w:eastAsia="zh-CN" w:bidi="ar-SA"/>
              </w:rPr>
              <w:t>审查标准</w:t>
            </w:r>
          </w:p>
        </w:tc>
        <w:tc>
          <w:tcPr>
            <w:tcW w:w="1478" w:type="pct"/>
            <w:tcBorders>
              <w:bottom w:val="single" w:color="auto" w:sz="4" w:space="0"/>
            </w:tcBorders>
            <w:vAlign w:val="center"/>
          </w:tcPr>
          <w:p w14:paraId="6F4119C4">
            <w:pPr>
              <w:adjustRightInd w:val="0"/>
              <w:snapToGrid w:val="0"/>
              <w:spacing w:line="360" w:lineRule="auto"/>
              <w:ind w:right="-10"/>
              <w:jc w:val="center"/>
              <w:rPr>
                <w:rFonts w:ascii="宋体" w:hAnsi="宋体" w:eastAsia="宋体"/>
                <w:color w:val="auto"/>
                <w:sz w:val="22"/>
                <w:szCs w:val="21"/>
                <w:highlight w:val="none"/>
              </w:rPr>
            </w:pPr>
            <w:r>
              <w:rPr>
                <w:rFonts w:hint="eastAsia" w:ascii="宋体" w:hAnsi="宋体" w:eastAsia="宋体"/>
                <w:color w:val="auto"/>
                <w:sz w:val="22"/>
                <w:szCs w:val="21"/>
                <w:highlight w:val="none"/>
              </w:rPr>
              <w:t>格式要求</w:t>
            </w:r>
          </w:p>
        </w:tc>
      </w:tr>
      <w:tr w14:paraId="187C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12B5BA4B">
            <w:pPr>
              <w:adjustRightInd w:val="0"/>
              <w:snapToGrid w:val="0"/>
              <w:spacing w:line="360" w:lineRule="auto"/>
              <w:ind w:right="-10"/>
              <w:jc w:val="center"/>
              <w:rPr>
                <w:rFonts w:hint="eastAsia" w:ascii="宋体" w:hAnsi="宋体" w:eastAsia="宋体" w:cs="@仿宋_GB2312"/>
                <w:color w:val="auto"/>
                <w:kern w:val="2"/>
                <w:sz w:val="22"/>
                <w:szCs w:val="18"/>
                <w:highlight w:val="none"/>
                <w:lang w:val="en-US" w:eastAsia="zh-CN" w:bidi="ar-SA"/>
              </w:rPr>
            </w:pPr>
            <w:r>
              <w:rPr>
                <w:rFonts w:hint="eastAsia" w:ascii="宋体" w:hAnsi="宋体" w:eastAsia="宋体" w:cs="@仿宋_GB2312"/>
                <w:color w:val="auto"/>
                <w:kern w:val="2"/>
                <w:sz w:val="22"/>
                <w:szCs w:val="18"/>
                <w:highlight w:val="none"/>
                <w:lang w:val="en-US" w:eastAsia="zh-CN" w:bidi="ar-SA"/>
              </w:rPr>
              <w:t>1</w:t>
            </w:r>
          </w:p>
        </w:tc>
        <w:tc>
          <w:tcPr>
            <w:tcW w:w="1245" w:type="pct"/>
            <w:vAlign w:val="center"/>
          </w:tcPr>
          <w:p w14:paraId="7AEF7DCA">
            <w:pPr>
              <w:spacing w:after="50" w:line="360" w:lineRule="auto"/>
              <w:ind w:right="-10"/>
              <w:jc w:val="center"/>
              <w:rPr>
                <w:rFonts w:hint="eastAsia" w:ascii="宋体" w:hAnsi="宋体" w:eastAsia="宋体" w:cs="@仿宋_GB2312"/>
                <w:color w:val="auto"/>
                <w:kern w:val="2"/>
                <w:sz w:val="22"/>
                <w:szCs w:val="18"/>
                <w:highlight w:val="none"/>
                <w:lang w:val="en-US" w:eastAsia="zh-CN" w:bidi="ar-SA"/>
              </w:rPr>
            </w:pPr>
            <w:r>
              <w:rPr>
                <w:rFonts w:hint="eastAsia" w:ascii="宋体" w:hAnsi="宋体" w:eastAsia="宋体" w:cs="@仿宋_GB2312"/>
                <w:color w:val="auto"/>
                <w:kern w:val="2"/>
                <w:sz w:val="22"/>
                <w:szCs w:val="18"/>
                <w:highlight w:val="none"/>
                <w:lang w:val="en-US" w:eastAsia="zh-CN" w:bidi="ar-SA"/>
              </w:rPr>
              <w:t>投标响应函</w:t>
            </w:r>
          </w:p>
        </w:tc>
        <w:tc>
          <w:tcPr>
            <w:tcW w:w="1903" w:type="pct"/>
            <w:vAlign w:val="center"/>
          </w:tcPr>
          <w:p w14:paraId="16EA1AC9">
            <w:pPr>
              <w:spacing w:after="50" w:line="360" w:lineRule="auto"/>
              <w:ind w:right="-10"/>
              <w:jc w:val="center"/>
              <w:rPr>
                <w:rFonts w:hint="eastAsia" w:ascii="宋体" w:hAnsi="宋体" w:eastAsia="宋体" w:cs="@仿宋_GB2312"/>
                <w:color w:val="auto"/>
                <w:kern w:val="2"/>
                <w:sz w:val="22"/>
                <w:szCs w:val="18"/>
                <w:highlight w:val="none"/>
                <w:lang w:val="en-US" w:eastAsia="zh-CN" w:bidi="ar-SA"/>
              </w:rPr>
            </w:pPr>
            <w:r>
              <w:rPr>
                <w:rFonts w:hint="eastAsia" w:ascii="宋体" w:hAnsi="宋体" w:eastAsia="宋体" w:cs="@仿宋_GB2312"/>
                <w:color w:val="auto"/>
                <w:kern w:val="2"/>
                <w:sz w:val="22"/>
                <w:szCs w:val="18"/>
                <w:highlight w:val="none"/>
                <w:lang w:val="en-US" w:eastAsia="zh-CN" w:bidi="ar-SA"/>
              </w:rPr>
              <w:t>格式、填写要求符合招标文件规定并加盖响应人公章</w:t>
            </w:r>
          </w:p>
        </w:tc>
        <w:tc>
          <w:tcPr>
            <w:tcW w:w="1478" w:type="pct"/>
            <w:vAlign w:val="center"/>
          </w:tcPr>
          <w:p w14:paraId="4851CFDD">
            <w:pPr>
              <w:adjustRightInd w:val="0"/>
              <w:snapToGrid w:val="0"/>
              <w:spacing w:line="360" w:lineRule="auto"/>
              <w:ind w:right="-10"/>
              <w:jc w:val="center"/>
              <w:rPr>
                <w:rFonts w:hint="eastAsia" w:ascii="宋体" w:hAnsi="宋体" w:eastAsia="宋体" w:cs="@仿宋_GB2312"/>
                <w:color w:val="auto"/>
                <w:kern w:val="2"/>
                <w:sz w:val="22"/>
                <w:szCs w:val="18"/>
                <w:highlight w:val="none"/>
                <w:lang w:val="en-US" w:eastAsia="zh-CN" w:bidi="ar-SA"/>
              </w:rPr>
            </w:pPr>
            <w:r>
              <w:rPr>
                <w:rFonts w:hint="eastAsia" w:ascii="宋体" w:hAnsi="宋体" w:eastAsia="宋体" w:cs="@仿宋_GB2312"/>
                <w:color w:val="auto"/>
                <w:kern w:val="2"/>
                <w:sz w:val="22"/>
                <w:szCs w:val="18"/>
                <w:highlight w:val="none"/>
                <w:lang w:val="en-US" w:eastAsia="zh-CN" w:bidi="ar-SA"/>
              </w:rPr>
              <w:t>详见第五章响应文件格式。</w:t>
            </w:r>
          </w:p>
        </w:tc>
      </w:tr>
      <w:tr w14:paraId="6C74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66CBDAD6">
            <w:pPr>
              <w:adjustRightInd w:val="0"/>
              <w:snapToGrid w:val="0"/>
              <w:spacing w:line="360" w:lineRule="auto"/>
              <w:ind w:right="-10"/>
              <w:jc w:val="center"/>
              <w:rPr>
                <w:rFonts w:hint="eastAsia" w:ascii="宋体" w:hAnsi="宋体" w:eastAsia="宋体" w:cs="@仿宋_GB2312"/>
                <w:color w:val="auto"/>
                <w:kern w:val="2"/>
                <w:sz w:val="22"/>
                <w:szCs w:val="18"/>
                <w:highlight w:val="none"/>
                <w:lang w:val="en-US" w:eastAsia="zh-CN" w:bidi="ar-SA"/>
              </w:rPr>
            </w:pPr>
            <w:r>
              <w:rPr>
                <w:rFonts w:hint="eastAsia" w:ascii="宋体" w:hAnsi="宋体" w:eastAsia="宋体" w:cs="@仿宋_GB2312"/>
                <w:color w:val="auto"/>
                <w:kern w:val="2"/>
                <w:sz w:val="22"/>
                <w:szCs w:val="18"/>
                <w:highlight w:val="none"/>
                <w:lang w:val="en-US" w:eastAsia="zh-CN" w:bidi="ar-SA"/>
              </w:rPr>
              <w:t>2</w:t>
            </w:r>
          </w:p>
        </w:tc>
        <w:tc>
          <w:tcPr>
            <w:tcW w:w="1245" w:type="pct"/>
            <w:vAlign w:val="center"/>
          </w:tcPr>
          <w:p w14:paraId="532BA9AB">
            <w:pPr>
              <w:spacing w:after="50" w:line="360" w:lineRule="auto"/>
              <w:ind w:right="-10"/>
              <w:jc w:val="center"/>
              <w:rPr>
                <w:rFonts w:hint="eastAsia" w:ascii="宋体" w:hAnsi="宋体" w:eastAsia="宋体" w:cs="@仿宋_GB2312"/>
                <w:color w:val="auto"/>
                <w:kern w:val="2"/>
                <w:sz w:val="22"/>
                <w:szCs w:val="18"/>
                <w:highlight w:val="none"/>
                <w:lang w:val="en-US" w:eastAsia="zh-CN" w:bidi="ar-SA"/>
              </w:rPr>
            </w:pPr>
            <w:r>
              <w:rPr>
                <w:rFonts w:hint="eastAsia" w:ascii="宋体" w:hAnsi="宋体" w:eastAsia="宋体" w:cs="@仿宋_GB2312"/>
                <w:color w:val="auto"/>
                <w:kern w:val="2"/>
                <w:sz w:val="22"/>
                <w:szCs w:val="18"/>
                <w:highlight w:val="none"/>
                <w:lang w:val="en-US" w:eastAsia="zh-CN" w:bidi="ar-SA"/>
              </w:rPr>
              <w:t>服务报价表</w:t>
            </w:r>
          </w:p>
        </w:tc>
        <w:tc>
          <w:tcPr>
            <w:tcW w:w="1903" w:type="pct"/>
            <w:vAlign w:val="center"/>
          </w:tcPr>
          <w:p w14:paraId="4BAA4B34">
            <w:pPr>
              <w:spacing w:after="50" w:line="360" w:lineRule="auto"/>
              <w:ind w:right="-10"/>
              <w:jc w:val="center"/>
              <w:rPr>
                <w:rFonts w:hint="eastAsia" w:ascii="宋体" w:hAnsi="宋体" w:eastAsia="宋体" w:cs="@仿宋_GB2312"/>
                <w:color w:val="auto"/>
                <w:kern w:val="2"/>
                <w:sz w:val="22"/>
                <w:szCs w:val="18"/>
                <w:highlight w:val="none"/>
                <w:lang w:val="en-US" w:eastAsia="zh-CN" w:bidi="ar-SA"/>
              </w:rPr>
            </w:pPr>
            <w:r>
              <w:rPr>
                <w:rFonts w:hint="eastAsia" w:ascii="宋体" w:hAnsi="宋体" w:eastAsia="宋体" w:cs="@仿宋_GB2312"/>
                <w:color w:val="auto"/>
                <w:kern w:val="2"/>
                <w:sz w:val="22"/>
                <w:szCs w:val="18"/>
                <w:highlight w:val="none"/>
                <w:lang w:val="en-US" w:eastAsia="zh-CN" w:bidi="ar-SA"/>
              </w:rPr>
              <w:t>格式、填写要求符合招标文件规定并加盖响应人公章</w:t>
            </w:r>
          </w:p>
        </w:tc>
        <w:tc>
          <w:tcPr>
            <w:tcW w:w="1478" w:type="pct"/>
            <w:vAlign w:val="center"/>
          </w:tcPr>
          <w:p w14:paraId="7AB877E1">
            <w:pPr>
              <w:adjustRightInd w:val="0"/>
              <w:snapToGrid w:val="0"/>
              <w:spacing w:line="360" w:lineRule="auto"/>
              <w:ind w:right="-10"/>
              <w:jc w:val="center"/>
              <w:rPr>
                <w:rFonts w:hint="eastAsia" w:ascii="宋体" w:hAnsi="宋体" w:eastAsia="宋体" w:cs="@仿宋_GB2312"/>
                <w:color w:val="auto"/>
                <w:kern w:val="2"/>
                <w:sz w:val="22"/>
                <w:szCs w:val="18"/>
                <w:highlight w:val="none"/>
                <w:lang w:val="en-US" w:eastAsia="zh-CN" w:bidi="ar-SA"/>
              </w:rPr>
            </w:pPr>
            <w:r>
              <w:rPr>
                <w:rFonts w:hint="eastAsia" w:ascii="宋体" w:hAnsi="宋体" w:eastAsia="宋体" w:cs="@仿宋_GB2312"/>
                <w:color w:val="auto"/>
                <w:kern w:val="2"/>
                <w:sz w:val="22"/>
                <w:szCs w:val="18"/>
                <w:highlight w:val="none"/>
                <w:lang w:val="en-US" w:eastAsia="zh-CN" w:bidi="ar-SA"/>
              </w:rPr>
              <w:t>详见第五章响应文件格式。</w:t>
            </w:r>
          </w:p>
        </w:tc>
      </w:tr>
      <w:tr w14:paraId="5B80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16986C13">
            <w:pPr>
              <w:adjustRightInd w:val="0"/>
              <w:snapToGrid w:val="0"/>
              <w:spacing w:line="360" w:lineRule="auto"/>
              <w:ind w:right="-10"/>
              <w:jc w:val="center"/>
              <w:rPr>
                <w:rFonts w:hint="eastAsia" w:ascii="宋体" w:hAnsi="宋体" w:eastAsia="宋体" w:cs="@仿宋_GB2312"/>
                <w:color w:val="auto"/>
                <w:kern w:val="2"/>
                <w:sz w:val="22"/>
                <w:szCs w:val="18"/>
                <w:highlight w:val="none"/>
                <w:lang w:val="en-US" w:eastAsia="zh-CN" w:bidi="ar-SA"/>
              </w:rPr>
            </w:pPr>
            <w:r>
              <w:rPr>
                <w:rFonts w:hint="eastAsia" w:ascii="宋体" w:hAnsi="宋体" w:eastAsia="宋体" w:cs="@仿宋_GB2312"/>
                <w:color w:val="auto"/>
                <w:kern w:val="2"/>
                <w:sz w:val="22"/>
                <w:szCs w:val="18"/>
                <w:highlight w:val="none"/>
                <w:lang w:val="en-US" w:eastAsia="zh-CN" w:bidi="ar-SA"/>
              </w:rPr>
              <w:t>3</w:t>
            </w:r>
          </w:p>
        </w:tc>
        <w:tc>
          <w:tcPr>
            <w:tcW w:w="1245" w:type="pct"/>
            <w:vAlign w:val="center"/>
          </w:tcPr>
          <w:p w14:paraId="0E759477">
            <w:pPr>
              <w:jc w:val="center"/>
              <w:rPr>
                <w:rFonts w:hint="eastAsia" w:ascii="宋体" w:hAnsi="宋体" w:eastAsia="宋体" w:cs="@仿宋_GB2312"/>
                <w:color w:val="auto"/>
                <w:kern w:val="2"/>
                <w:sz w:val="22"/>
                <w:szCs w:val="18"/>
                <w:highlight w:val="none"/>
                <w:lang w:val="en-US" w:eastAsia="zh-CN" w:bidi="ar-SA"/>
              </w:rPr>
            </w:pPr>
            <w:r>
              <w:rPr>
                <w:rFonts w:hint="eastAsia" w:ascii="宋体" w:hAnsi="宋体" w:eastAsia="宋体" w:cs="@仿宋_GB2312"/>
                <w:color w:val="auto"/>
                <w:kern w:val="2"/>
                <w:sz w:val="22"/>
                <w:szCs w:val="18"/>
                <w:highlight w:val="none"/>
                <w:lang w:val="en-US" w:eastAsia="zh-CN" w:bidi="ar-SA"/>
              </w:rPr>
              <w:t>服务内容及质量要求响应表</w:t>
            </w:r>
          </w:p>
        </w:tc>
        <w:tc>
          <w:tcPr>
            <w:tcW w:w="1903" w:type="pct"/>
            <w:vAlign w:val="center"/>
          </w:tcPr>
          <w:p w14:paraId="724D337D">
            <w:pPr>
              <w:spacing w:after="50" w:line="360" w:lineRule="auto"/>
              <w:ind w:right="-10"/>
              <w:jc w:val="center"/>
              <w:rPr>
                <w:rFonts w:hint="eastAsia" w:ascii="宋体" w:hAnsi="宋体" w:eastAsia="宋体" w:cs="@仿宋_GB2312"/>
                <w:color w:val="auto"/>
                <w:kern w:val="2"/>
                <w:sz w:val="22"/>
                <w:szCs w:val="18"/>
                <w:highlight w:val="none"/>
                <w:lang w:val="en-US" w:eastAsia="zh-CN" w:bidi="ar-SA"/>
              </w:rPr>
            </w:pPr>
            <w:r>
              <w:rPr>
                <w:rFonts w:hint="eastAsia" w:ascii="宋体" w:hAnsi="宋体" w:eastAsia="宋体" w:cs="@仿宋_GB2312"/>
                <w:color w:val="auto"/>
                <w:kern w:val="2"/>
                <w:sz w:val="22"/>
                <w:szCs w:val="18"/>
                <w:highlight w:val="none"/>
                <w:lang w:val="en-US" w:eastAsia="zh-CN" w:bidi="ar-SA"/>
              </w:rPr>
              <w:t>格式、填写要求符合招标文件规定并加盖响应人公章</w:t>
            </w:r>
          </w:p>
        </w:tc>
        <w:tc>
          <w:tcPr>
            <w:tcW w:w="1478" w:type="pct"/>
            <w:vAlign w:val="center"/>
          </w:tcPr>
          <w:p w14:paraId="20DC6208">
            <w:pPr>
              <w:adjustRightInd w:val="0"/>
              <w:snapToGrid w:val="0"/>
              <w:spacing w:line="360" w:lineRule="auto"/>
              <w:ind w:right="-10"/>
              <w:jc w:val="center"/>
              <w:rPr>
                <w:rFonts w:hint="eastAsia" w:ascii="宋体" w:hAnsi="宋体" w:eastAsia="宋体" w:cs="@仿宋_GB2312"/>
                <w:color w:val="auto"/>
                <w:kern w:val="2"/>
                <w:sz w:val="22"/>
                <w:szCs w:val="18"/>
                <w:highlight w:val="none"/>
                <w:lang w:val="en-US" w:eastAsia="zh-CN" w:bidi="ar-SA"/>
              </w:rPr>
            </w:pPr>
            <w:r>
              <w:rPr>
                <w:rFonts w:hint="eastAsia" w:ascii="宋体" w:hAnsi="宋体" w:eastAsia="宋体" w:cs="@仿宋_GB2312"/>
                <w:color w:val="auto"/>
                <w:kern w:val="2"/>
                <w:sz w:val="22"/>
                <w:szCs w:val="18"/>
                <w:highlight w:val="none"/>
                <w:lang w:val="en-US" w:eastAsia="zh-CN" w:bidi="ar-SA"/>
              </w:rPr>
              <w:t>详见第五章投标文件格式。</w:t>
            </w:r>
          </w:p>
        </w:tc>
      </w:tr>
      <w:tr w14:paraId="01E8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43EAB4FD">
            <w:pPr>
              <w:adjustRightInd w:val="0"/>
              <w:snapToGrid w:val="0"/>
              <w:spacing w:line="360" w:lineRule="auto"/>
              <w:ind w:right="-10"/>
              <w:jc w:val="center"/>
              <w:rPr>
                <w:rFonts w:hint="eastAsia" w:ascii="宋体" w:hAnsi="宋体" w:eastAsia="宋体" w:cs="@仿宋_GB2312"/>
                <w:color w:val="auto"/>
                <w:kern w:val="2"/>
                <w:sz w:val="22"/>
                <w:szCs w:val="18"/>
                <w:highlight w:val="none"/>
                <w:lang w:val="en-US" w:eastAsia="zh-CN" w:bidi="ar-SA"/>
              </w:rPr>
            </w:pPr>
            <w:r>
              <w:rPr>
                <w:rFonts w:hint="eastAsia" w:ascii="宋体" w:hAnsi="宋体" w:eastAsia="宋体" w:cs="@仿宋_GB2312"/>
                <w:color w:val="auto"/>
                <w:kern w:val="2"/>
                <w:sz w:val="22"/>
                <w:szCs w:val="18"/>
                <w:highlight w:val="none"/>
                <w:lang w:val="en-US" w:eastAsia="zh-CN" w:bidi="ar-SA"/>
              </w:rPr>
              <w:t>4</w:t>
            </w:r>
          </w:p>
        </w:tc>
        <w:tc>
          <w:tcPr>
            <w:tcW w:w="1245" w:type="pct"/>
            <w:vAlign w:val="center"/>
          </w:tcPr>
          <w:p w14:paraId="16E67F8C">
            <w:pPr>
              <w:spacing w:line="480" w:lineRule="auto"/>
              <w:ind w:firstLine="440" w:firstLineChars="200"/>
              <w:jc w:val="center"/>
              <w:rPr>
                <w:rFonts w:hint="eastAsia" w:ascii="宋体" w:hAnsi="宋体" w:eastAsia="宋体" w:cs="@仿宋_GB2312"/>
                <w:color w:val="auto"/>
                <w:kern w:val="2"/>
                <w:sz w:val="22"/>
                <w:szCs w:val="18"/>
                <w:highlight w:val="none"/>
                <w:lang w:val="en-US" w:eastAsia="zh-CN" w:bidi="ar-SA"/>
              </w:rPr>
            </w:pPr>
            <w:r>
              <w:rPr>
                <w:rFonts w:hint="eastAsia" w:ascii="宋体" w:hAnsi="宋体" w:eastAsia="宋体" w:cs="@仿宋_GB2312"/>
                <w:color w:val="auto"/>
                <w:kern w:val="2"/>
                <w:sz w:val="22"/>
                <w:szCs w:val="18"/>
                <w:highlight w:val="none"/>
                <w:lang w:val="en-US" w:eastAsia="zh-CN" w:bidi="ar-SA"/>
              </w:rPr>
              <w:t>服务方案</w:t>
            </w:r>
          </w:p>
        </w:tc>
        <w:tc>
          <w:tcPr>
            <w:tcW w:w="1903" w:type="pct"/>
            <w:vAlign w:val="center"/>
          </w:tcPr>
          <w:p w14:paraId="5C7DD3FD">
            <w:pPr>
              <w:spacing w:after="50" w:line="360" w:lineRule="auto"/>
              <w:ind w:right="-10"/>
              <w:jc w:val="center"/>
              <w:rPr>
                <w:rFonts w:hint="eastAsia" w:ascii="宋体" w:hAnsi="宋体" w:eastAsia="宋体" w:cs="@仿宋_GB2312"/>
                <w:color w:val="auto"/>
                <w:kern w:val="2"/>
                <w:sz w:val="22"/>
                <w:szCs w:val="18"/>
                <w:highlight w:val="none"/>
                <w:lang w:val="en-US" w:eastAsia="zh-CN" w:bidi="ar-SA"/>
              </w:rPr>
            </w:pPr>
            <w:r>
              <w:rPr>
                <w:rFonts w:hint="eastAsia" w:ascii="宋体" w:hAnsi="宋体" w:eastAsia="宋体" w:cs="@仿宋_GB2312"/>
                <w:color w:val="auto"/>
                <w:kern w:val="2"/>
                <w:sz w:val="22"/>
                <w:szCs w:val="18"/>
                <w:highlight w:val="none"/>
                <w:lang w:val="en-US" w:eastAsia="zh-CN" w:bidi="ar-SA"/>
              </w:rPr>
              <w:t>格式、填写要求符合招标文件规定并加盖响应人公章</w:t>
            </w:r>
          </w:p>
        </w:tc>
        <w:tc>
          <w:tcPr>
            <w:tcW w:w="1478" w:type="pct"/>
            <w:vAlign w:val="center"/>
          </w:tcPr>
          <w:p w14:paraId="1B0FC8EB">
            <w:pPr>
              <w:adjustRightInd w:val="0"/>
              <w:snapToGrid w:val="0"/>
              <w:spacing w:line="360" w:lineRule="auto"/>
              <w:ind w:right="-10"/>
              <w:jc w:val="center"/>
              <w:rPr>
                <w:rFonts w:hint="eastAsia" w:ascii="宋体" w:hAnsi="宋体" w:eastAsia="宋体" w:cs="@仿宋_GB2312"/>
                <w:color w:val="auto"/>
                <w:kern w:val="2"/>
                <w:sz w:val="22"/>
                <w:szCs w:val="18"/>
                <w:highlight w:val="none"/>
                <w:lang w:val="en-US" w:eastAsia="zh-CN" w:bidi="ar-SA"/>
              </w:rPr>
            </w:pPr>
            <w:r>
              <w:rPr>
                <w:rFonts w:hint="eastAsia" w:ascii="宋体" w:hAnsi="宋体" w:eastAsia="宋体" w:cs="@仿宋_GB2312"/>
                <w:color w:val="auto"/>
                <w:kern w:val="2"/>
                <w:sz w:val="22"/>
                <w:szCs w:val="18"/>
                <w:highlight w:val="none"/>
                <w:lang w:val="en-US" w:eastAsia="zh-CN" w:bidi="ar-SA"/>
              </w:rPr>
              <w:t>详见第五章响应文件格式。</w:t>
            </w:r>
          </w:p>
        </w:tc>
      </w:tr>
      <w:tr w14:paraId="3D0C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19B2B02A">
            <w:pPr>
              <w:adjustRightInd w:val="0"/>
              <w:snapToGrid w:val="0"/>
              <w:spacing w:line="360" w:lineRule="auto"/>
              <w:ind w:right="-10"/>
              <w:jc w:val="center"/>
              <w:rPr>
                <w:rFonts w:hint="eastAsia" w:ascii="宋体" w:hAnsi="宋体" w:eastAsia="宋体" w:cs="@仿宋_GB2312"/>
                <w:color w:val="auto"/>
                <w:kern w:val="2"/>
                <w:sz w:val="22"/>
                <w:szCs w:val="18"/>
                <w:highlight w:val="none"/>
                <w:lang w:val="en-US" w:eastAsia="zh-CN" w:bidi="ar-SA"/>
              </w:rPr>
            </w:pPr>
            <w:r>
              <w:rPr>
                <w:rFonts w:hint="eastAsia" w:ascii="宋体" w:hAnsi="宋体" w:eastAsia="宋体" w:cs="@仿宋_GB2312"/>
                <w:color w:val="auto"/>
                <w:kern w:val="2"/>
                <w:sz w:val="22"/>
                <w:szCs w:val="18"/>
                <w:highlight w:val="none"/>
                <w:lang w:val="en-US" w:eastAsia="zh-CN" w:bidi="ar-SA"/>
              </w:rPr>
              <w:t>5</w:t>
            </w:r>
          </w:p>
        </w:tc>
        <w:tc>
          <w:tcPr>
            <w:tcW w:w="1245" w:type="pct"/>
            <w:vAlign w:val="center"/>
          </w:tcPr>
          <w:p w14:paraId="6C6C6F8B">
            <w:pPr>
              <w:spacing w:after="50" w:line="360" w:lineRule="auto"/>
              <w:ind w:right="-10"/>
              <w:jc w:val="center"/>
              <w:rPr>
                <w:rFonts w:hint="eastAsia" w:ascii="宋体" w:hAnsi="宋体" w:eastAsia="宋体" w:cs="@仿宋_GB2312"/>
                <w:color w:val="auto"/>
                <w:kern w:val="2"/>
                <w:sz w:val="22"/>
                <w:szCs w:val="18"/>
                <w:highlight w:val="none"/>
                <w:lang w:val="en-US" w:eastAsia="zh-CN" w:bidi="ar-SA"/>
              </w:rPr>
            </w:pPr>
            <w:r>
              <w:rPr>
                <w:rFonts w:hint="eastAsia" w:ascii="宋体" w:hAnsi="宋体" w:eastAsia="宋体" w:cs="@仿宋_GB2312"/>
                <w:color w:val="auto"/>
                <w:kern w:val="2"/>
                <w:sz w:val="22"/>
                <w:szCs w:val="18"/>
                <w:highlight w:val="none"/>
                <w:lang w:val="en-US" w:eastAsia="zh-CN" w:bidi="ar-SA"/>
              </w:rPr>
              <w:t>诚信投标响应承诺书</w:t>
            </w:r>
          </w:p>
        </w:tc>
        <w:tc>
          <w:tcPr>
            <w:tcW w:w="1903" w:type="pct"/>
            <w:vAlign w:val="center"/>
          </w:tcPr>
          <w:p w14:paraId="20DC7A20">
            <w:pPr>
              <w:spacing w:after="50" w:line="360" w:lineRule="auto"/>
              <w:ind w:right="-10" w:rightChars="0"/>
              <w:jc w:val="center"/>
              <w:rPr>
                <w:rFonts w:hint="default" w:ascii="宋体" w:hAnsi="宋体" w:eastAsia="宋体" w:cs="@仿宋_GB2312"/>
                <w:color w:val="auto"/>
                <w:kern w:val="2"/>
                <w:sz w:val="22"/>
                <w:szCs w:val="18"/>
                <w:highlight w:val="none"/>
                <w:lang w:val="en-US" w:eastAsia="zh-CN" w:bidi="ar-SA"/>
              </w:rPr>
            </w:pPr>
            <w:r>
              <w:rPr>
                <w:rFonts w:hint="eastAsia" w:ascii="宋体" w:hAnsi="宋体" w:eastAsia="宋体" w:cs="@仿宋_GB2312"/>
                <w:color w:val="auto"/>
                <w:kern w:val="2"/>
                <w:sz w:val="22"/>
                <w:szCs w:val="18"/>
                <w:highlight w:val="none"/>
                <w:lang w:val="en-US" w:eastAsia="zh-CN" w:bidi="ar-SA"/>
              </w:rPr>
              <w:t>格式、填写要求符合招标文件规定并加盖响应人公章</w:t>
            </w:r>
          </w:p>
        </w:tc>
        <w:tc>
          <w:tcPr>
            <w:tcW w:w="1478" w:type="pct"/>
            <w:vAlign w:val="center"/>
          </w:tcPr>
          <w:p w14:paraId="3001B78D">
            <w:pPr>
              <w:adjustRightInd w:val="0"/>
              <w:snapToGrid w:val="0"/>
              <w:spacing w:line="360" w:lineRule="auto"/>
              <w:ind w:right="-10"/>
              <w:jc w:val="center"/>
              <w:rPr>
                <w:rFonts w:hint="eastAsia" w:ascii="宋体" w:hAnsi="宋体" w:eastAsia="宋体" w:cs="@仿宋_GB2312"/>
                <w:color w:val="auto"/>
                <w:kern w:val="2"/>
                <w:sz w:val="22"/>
                <w:szCs w:val="18"/>
                <w:highlight w:val="none"/>
                <w:lang w:val="en-US" w:eastAsia="zh-CN" w:bidi="ar-SA"/>
              </w:rPr>
            </w:pPr>
            <w:r>
              <w:rPr>
                <w:rFonts w:hint="eastAsia" w:ascii="宋体" w:hAnsi="宋体" w:eastAsia="宋体" w:cs="@仿宋_GB2312"/>
                <w:color w:val="auto"/>
                <w:kern w:val="2"/>
                <w:sz w:val="22"/>
                <w:szCs w:val="18"/>
                <w:highlight w:val="none"/>
                <w:lang w:val="en-US" w:eastAsia="zh-CN" w:bidi="ar-SA"/>
              </w:rPr>
              <w:t>详见第五章响应文件格式。</w:t>
            </w:r>
          </w:p>
        </w:tc>
      </w:tr>
      <w:tr w14:paraId="3690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1BF75119">
            <w:pPr>
              <w:adjustRightInd w:val="0"/>
              <w:snapToGrid w:val="0"/>
              <w:spacing w:line="360" w:lineRule="auto"/>
              <w:ind w:right="-10"/>
              <w:jc w:val="center"/>
              <w:rPr>
                <w:rFonts w:hint="default" w:ascii="宋体" w:hAnsi="宋体" w:eastAsia="宋体" w:cs="@仿宋_GB2312"/>
                <w:color w:val="auto"/>
                <w:kern w:val="2"/>
                <w:sz w:val="22"/>
                <w:szCs w:val="18"/>
                <w:highlight w:val="none"/>
                <w:lang w:val="en-US" w:eastAsia="zh-CN" w:bidi="ar-SA"/>
              </w:rPr>
            </w:pPr>
            <w:r>
              <w:rPr>
                <w:rFonts w:hint="eastAsia" w:ascii="宋体" w:hAnsi="宋体" w:eastAsia="宋体" w:cs="@仿宋_GB2312"/>
                <w:color w:val="auto"/>
                <w:kern w:val="2"/>
                <w:sz w:val="22"/>
                <w:szCs w:val="18"/>
                <w:highlight w:val="none"/>
                <w:lang w:val="en-US" w:eastAsia="zh-CN" w:bidi="ar-SA"/>
              </w:rPr>
              <w:t>6</w:t>
            </w:r>
          </w:p>
        </w:tc>
        <w:tc>
          <w:tcPr>
            <w:tcW w:w="1245" w:type="pct"/>
            <w:vAlign w:val="center"/>
          </w:tcPr>
          <w:p w14:paraId="699B5AA7">
            <w:pPr>
              <w:spacing w:after="50" w:line="360" w:lineRule="auto"/>
              <w:ind w:right="-10"/>
              <w:jc w:val="center"/>
              <w:rPr>
                <w:rFonts w:hint="eastAsia" w:ascii="宋体" w:hAnsi="宋体" w:eastAsia="宋体" w:cs="@仿宋_GB2312"/>
                <w:color w:val="auto"/>
                <w:kern w:val="2"/>
                <w:sz w:val="22"/>
                <w:szCs w:val="18"/>
                <w:highlight w:val="none"/>
                <w:lang w:val="en-US" w:eastAsia="zh-CN" w:bidi="ar-SA"/>
              </w:rPr>
            </w:pPr>
            <w:r>
              <w:rPr>
                <w:rFonts w:hint="eastAsia" w:ascii="宋体" w:hAnsi="宋体" w:eastAsia="宋体" w:cs="@仿宋_GB2312"/>
                <w:color w:val="auto"/>
                <w:kern w:val="2"/>
                <w:sz w:val="22"/>
                <w:szCs w:val="18"/>
                <w:highlight w:val="none"/>
                <w:lang w:val="en-US" w:eastAsia="zh-CN" w:bidi="ar-SA"/>
              </w:rPr>
              <w:t>资格证明文件</w:t>
            </w:r>
          </w:p>
        </w:tc>
        <w:tc>
          <w:tcPr>
            <w:tcW w:w="1903" w:type="pct"/>
            <w:vAlign w:val="center"/>
          </w:tcPr>
          <w:p w14:paraId="49E93ADF">
            <w:pPr>
              <w:spacing w:after="50" w:line="360" w:lineRule="auto"/>
              <w:ind w:right="-10" w:rightChars="0"/>
              <w:jc w:val="center"/>
              <w:rPr>
                <w:rFonts w:hint="eastAsia" w:ascii="宋体" w:hAnsi="宋体" w:eastAsia="宋体" w:cs="@仿宋_GB2312"/>
                <w:color w:val="auto"/>
                <w:kern w:val="2"/>
                <w:sz w:val="22"/>
                <w:szCs w:val="18"/>
                <w:highlight w:val="none"/>
                <w:lang w:val="en-US" w:eastAsia="zh-CN" w:bidi="ar-SA"/>
              </w:rPr>
            </w:pPr>
            <w:r>
              <w:rPr>
                <w:rFonts w:hint="eastAsia" w:ascii="宋体" w:hAnsi="宋体" w:eastAsia="宋体" w:cs="@仿宋_GB2312"/>
                <w:color w:val="auto"/>
                <w:kern w:val="2"/>
                <w:sz w:val="22"/>
                <w:szCs w:val="18"/>
                <w:highlight w:val="none"/>
                <w:lang w:val="en-US" w:eastAsia="zh-CN" w:bidi="ar-SA"/>
              </w:rPr>
              <w:t>格式、填写要求符合招标文件规定并加盖响应人公章</w:t>
            </w:r>
          </w:p>
        </w:tc>
        <w:tc>
          <w:tcPr>
            <w:tcW w:w="1478" w:type="pct"/>
            <w:vAlign w:val="center"/>
          </w:tcPr>
          <w:p w14:paraId="23CABFC9">
            <w:pPr>
              <w:adjustRightInd w:val="0"/>
              <w:snapToGrid w:val="0"/>
              <w:spacing w:line="360" w:lineRule="auto"/>
              <w:ind w:right="-10"/>
              <w:jc w:val="center"/>
              <w:rPr>
                <w:rFonts w:hint="eastAsia" w:ascii="宋体" w:hAnsi="宋体" w:eastAsia="宋体" w:cs="@仿宋_GB2312"/>
                <w:color w:val="auto"/>
                <w:kern w:val="2"/>
                <w:sz w:val="22"/>
                <w:szCs w:val="18"/>
                <w:highlight w:val="none"/>
                <w:lang w:val="en-US" w:eastAsia="zh-CN" w:bidi="ar-SA"/>
              </w:rPr>
            </w:pPr>
            <w:r>
              <w:rPr>
                <w:rFonts w:hint="eastAsia" w:ascii="宋体" w:hAnsi="宋体" w:eastAsia="宋体" w:cs="@仿宋_GB2312"/>
                <w:color w:val="auto"/>
                <w:kern w:val="2"/>
                <w:sz w:val="22"/>
                <w:szCs w:val="18"/>
                <w:highlight w:val="none"/>
                <w:lang w:val="en-US" w:eastAsia="zh-CN" w:bidi="ar-SA"/>
              </w:rPr>
              <w:t>详见第五章响应文件格式。</w:t>
            </w:r>
          </w:p>
        </w:tc>
      </w:tr>
      <w:tr w14:paraId="44B6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214D8412">
            <w:pPr>
              <w:adjustRightInd w:val="0"/>
              <w:snapToGrid w:val="0"/>
              <w:spacing w:line="360" w:lineRule="auto"/>
              <w:ind w:right="-10"/>
              <w:jc w:val="center"/>
              <w:rPr>
                <w:rFonts w:hint="eastAsia" w:ascii="宋体" w:hAnsi="宋体" w:eastAsia="宋体" w:cs="@仿宋_GB2312"/>
                <w:color w:val="auto"/>
                <w:kern w:val="2"/>
                <w:sz w:val="22"/>
                <w:szCs w:val="18"/>
                <w:highlight w:val="none"/>
                <w:lang w:val="en-US" w:eastAsia="zh-CN" w:bidi="ar-SA"/>
              </w:rPr>
            </w:pPr>
            <w:r>
              <w:rPr>
                <w:rFonts w:hint="eastAsia" w:ascii="宋体" w:hAnsi="宋体" w:eastAsia="宋体" w:cs="@仿宋_GB2312"/>
                <w:color w:val="auto"/>
                <w:kern w:val="2"/>
                <w:sz w:val="22"/>
                <w:szCs w:val="18"/>
                <w:highlight w:val="none"/>
                <w:lang w:val="en-US" w:eastAsia="zh-CN" w:bidi="ar-SA"/>
              </w:rPr>
              <w:t>7</w:t>
            </w:r>
          </w:p>
        </w:tc>
        <w:tc>
          <w:tcPr>
            <w:tcW w:w="1245" w:type="pct"/>
            <w:vAlign w:val="center"/>
          </w:tcPr>
          <w:p w14:paraId="7D321355">
            <w:pPr>
              <w:spacing w:after="50" w:line="360" w:lineRule="auto"/>
              <w:ind w:right="-10" w:rightChars="0"/>
              <w:jc w:val="center"/>
              <w:rPr>
                <w:rFonts w:hint="eastAsia" w:ascii="宋体" w:hAnsi="宋体" w:eastAsia="宋体" w:cs="@仿宋_GB2312"/>
                <w:color w:val="auto"/>
                <w:kern w:val="2"/>
                <w:sz w:val="22"/>
                <w:szCs w:val="18"/>
                <w:highlight w:val="none"/>
                <w:lang w:val="en-US" w:eastAsia="zh-CN" w:bidi="ar-SA"/>
              </w:rPr>
            </w:pPr>
            <w:r>
              <w:rPr>
                <w:rFonts w:hint="eastAsia" w:ascii="宋体" w:hAnsi="宋体" w:eastAsia="宋体" w:cs="@仿宋_GB2312"/>
                <w:color w:val="auto"/>
                <w:kern w:val="2"/>
                <w:sz w:val="22"/>
                <w:szCs w:val="18"/>
                <w:highlight w:val="none"/>
                <w:lang w:val="en-US" w:eastAsia="zh-CN" w:bidi="ar-SA"/>
              </w:rPr>
              <w:t>其他要求</w:t>
            </w:r>
          </w:p>
        </w:tc>
        <w:tc>
          <w:tcPr>
            <w:tcW w:w="1903" w:type="pct"/>
            <w:vAlign w:val="center"/>
          </w:tcPr>
          <w:p w14:paraId="0CDE76F5">
            <w:pPr>
              <w:spacing w:after="50" w:line="360" w:lineRule="auto"/>
              <w:ind w:right="-10" w:rightChars="0"/>
              <w:jc w:val="center"/>
              <w:rPr>
                <w:rFonts w:hint="eastAsia" w:ascii="宋体" w:hAnsi="宋体" w:eastAsia="宋体" w:cs="@仿宋_GB2312"/>
                <w:color w:val="auto"/>
                <w:kern w:val="2"/>
                <w:sz w:val="22"/>
                <w:szCs w:val="18"/>
                <w:highlight w:val="none"/>
                <w:lang w:val="en-US" w:eastAsia="zh-CN" w:bidi="ar-SA"/>
              </w:rPr>
            </w:pPr>
            <w:r>
              <w:rPr>
                <w:rFonts w:hint="eastAsia" w:ascii="宋体" w:hAnsi="宋体" w:eastAsia="宋体" w:cs="@仿宋_GB2312"/>
                <w:color w:val="auto"/>
                <w:kern w:val="2"/>
                <w:sz w:val="22"/>
                <w:szCs w:val="18"/>
                <w:highlight w:val="none"/>
                <w:lang w:val="en-US" w:eastAsia="zh-CN" w:bidi="ar-SA"/>
              </w:rPr>
              <w:t>符合法律、行政法规规定的其他条件或招标文件列明的其他实质性要求</w:t>
            </w:r>
          </w:p>
        </w:tc>
        <w:tc>
          <w:tcPr>
            <w:tcW w:w="1478" w:type="pct"/>
            <w:vAlign w:val="center"/>
          </w:tcPr>
          <w:p w14:paraId="3E3CAAE4">
            <w:pPr>
              <w:adjustRightInd w:val="0"/>
              <w:snapToGrid w:val="0"/>
              <w:spacing w:line="360" w:lineRule="auto"/>
              <w:ind w:right="-10"/>
              <w:jc w:val="center"/>
              <w:rPr>
                <w:rFonts w:hint="eastAsia" w:ascii="宋体" w:hAnsi="宋体" w:eastAsia="宋体" w:cs="@仿宋_GB2312"/>
                <w:color w:val="auto"/>
                <w:kern w:val="2"/>
                <w:sz w:val="22"/>
                <w:szCs w:val="18"/>
                <w:highlight w:val="none"/>
                <w:lang w:val="en-US" w:eastAsia="zh-CN" w:bidi="ar-SA"/>
              </w:rPr>
            </w:pPr>
          </w:p>
        </w:tc>
      </w:tr>
    </w:tbl>
    <w:p w14:paraId="27B1F323">
      <w:pPr>
        <w:widowControl/>
        <w:spacing w:line="500" w:lineRule="exact"/>
        <w:ind w:firstLine="405"/>
        <w:jc w:val="left"/>
        <w:rPr>
          <w:rFonts w:ascii="宋体" w:cs="宋体"/>
          <w:b/>
          <w:szCs w:val="21"/>
        </w:rPr>
      </w:pPr>
      <w:r>
        <w:rPr>
          <w:rFonts w:hint="eastAsia" w:ascii="宋体" w:hAnsi="宋体" w:cs="宋体"/>
          <w:b/>
          <w:szCs w:val="21"/>
        </w:rPr>
        <w:t>备注</w:t>
      </w:r>
      <w:r>
        <w:rPr>
          <w:rFonts w:hint="eastAsia" w:ascii="宋体" w:cs="宋体"/>
          <w:b/>
          <w:szCs w:val="21"/>
        </w:rPr>
        <w:t>：</w:t>
      </w:r>
      <w:r>
        <w:rPr>
          <w:rFonts w:hint="eastAsia" w:ascii="宋体" w:hAnsi="宋体"/>
          <w:szCs w:val="21"/>
        </w:rPr>
        <w:t>供应商须按磋商文件要求提供复印件或影印件或扫描件，并加盖供应商公章，否则响应无效。</w:t>
      </w:r>
    </w:p>
    <w:p w14:paraId="3B967DD6">
      <w:pPr>
        <w:spacing w:line="360" w:lineRule="auto"/>
        <w:ind w:firstLine="413" w:firstLineChars="196"/>
        <w:rPr>
          <w:rFonts w:ascii="宋体" w:hAnsi="宋体"/>
          <w:b/>
          <w:szCs w:val="21"/>
        </w:rPr>
      </w:pPr>
      <w:r>
        <w:rPr>
          <w:rFonts w:ascii="宋体" w:hAnsi="宋体"/>
          <w:b/>
          <w:szCs w:val="21"/>
        </w:rPr>
        <w:t xml:space="preserve"> 2</w:t>
      </w:r>
      <w:r>
        <w:rPr>
          <w:rFonts w:hint="eastAsia" w:ascii="宋体" w:hAnsi="宋体"/>
          <w:b/>
          <w:szCs w:val="21"/>
        </w:rPr>
        <w:t>3</w:t>
      </w:r>
      <w:r>
        <w:rPr>
          <w:rFonts w:ascii="宋体" w:hAnsi="宋体"/>
          <w:b/>
          <w:szCs w:val="21"/>
        </w:rPr>
        <w:t>.2</w:t>
      </w:r>
      <w:r>
        <w:rPr>
          <w:rFonts w:hint="eastAsia" w:ascii="宋体" w:hAnsi="宋体"/>
          <w:b/>
          <w:szCs w:val="21"/>
        </w:rPr>
        <w:t>磋商</w:t>
      </w:r>
    </w:p>
    <w:p w14:paraId="2C56FE77">
      <w:pPr>
        <w:adjustRightInd w:val="0"/>
        <w:spacing w:line="480" w:lineRule="exact"/>
        <w:textAlignment w:val="baseline"/>
        <w:rPr>
          <w:szCs w:val="21"/>
        </w:rPr>
      </w:pPr>
      <w:r>
        <w:rPr>
          <w:rFonts w:ascii="宋体" w:hAnsi="宋体"/>
          <w:szCs w:val="21"/>
        </w:rPr>
        <w:t xml:space="preserve">     2</w:t>
      </w:r>
      <w:r>
        <w:rPr>
          <w:rFonts w:hint="eastAsia" w:ascii="宋体" w:hAnsi="宋体"/>
          <w:szCs w:val="21"/>
        </w:rPr>
        <w:t>3</w:t>
      </w:r>
      <w:r>
        <w:rPr>
          <w:rFonts w:ascii="宋体" w:hAnsi="宋体"/>
          <w:szCs w:val="21"/>
        </w:rPr>
        <w:t>.2.1</w:t>
      </w:r>
      <w:r>
        <w:rPr>
          <w:rFonts w:hint="eastAsia" w:ascii="宋体" w:hAnsi="宋体"/>
          <w:szCs w:val="21"/>
        </w:rPr>
        <w:t>所</w:t>
      </w:r>
      <w:r>
        <w:rPr>
          <w:rFonts w:hint="eastAsia"/>
          <w:szCs w:val="21"/>
        </w:rPr>
        <w:t>有通过符合性审查的供应商均可以参加磋商。</w:t>
      </w:r>
      <w:r>
        <w:rPr>
          <w:rFonts w:hint="eastAsia" w:ascii="宋体" w:hAnsi="宋体"/>
          <w:szCs w:val="21"/>
        </w:rPr>
        <w:t>磋商小组所有成员应当集中与单一供应商分别进行磋商，给予每个正在参加磋商的供应商相同的机会。</w:t>
      </w:r>
      <w:r>
        <w:rPr>
          <w:rFonts w:hint="eastAsia"/>
          <w:szCs w:val="21"/>
        </w:rPr>
        <w:t>磋商内容为</w:t>
      </w:r>
      <w:r>
        <w:rPr>
          <w:rFonts w:hint="eastAsia" w:hAnsi="宋体" w:cs="宋体"/>
          <w:szCs w:val="21"/>
        </w:rPr>
        <w:t>根据磋商文件要求，就供应商</w:t>
      </w:r>
      <w:r>
        <w:rPr>
          <w:rFonts w:hint="eastAsia"/>
          <w:szCs w:val="21"/>
        </w:rPr>
        <w:t>响应文件中提供的方案等进行磋商。</w:t>
      </w:r>
    </w:p>
    <w:p w14:paraId="216693B7">
      <w:pPr>
        <w:adjustRightInd w:val="0"/>
        <w:spacing w:line="480" w:lineRule="exact"/>
        <w:ind w:left="178" w:leftChars="85" w:firstLine="420" w:firstLineChars="200"/>
        <w:textAlignment w:val="baseline"/>
        <w:rPr>
          <w:rFonts w:ascii="宋体" w:hAnsi="宋体"/>
          <w:szCs w:val="21"/>
        </w:rPr>
      </w:pPr>
      <w:r>
        <w:rPr>
          <w:rFonts w:ascii="宋体" w:hAnsi="宋体"/>
          <w:szCs w:val="21"/>
        </w:rPr>
        <w:t>2</w:t>
      </w:r>
      <w:r>
        <w:rPr>
          <w:rFonts w:hint="eastAsia" w:ascii="宋体" w:hAnsi="宋体"/>
          <w:szCs w:val="21"/>
        </w:rPr>
        <w:t>3</w:t>
      </w:r>
      <w:r>
        <w:rPr>
          <w:rFonts w:ascii="宋体" w:hAnsi="宋体"/>
          <w:szCs w:val="21"/>
        </w:rPr>
        <w:t>.2.2</w:t>
      </w:r>
      <w:r>
        <w:rPr>
          <w:rFonts w:hint="eastAsia" w:ascii="宋体" w:hAnsi="宋体"/>
          <w:szCs w:val="21"/>
        </w:rPr>
        <w:t>在磋商过程中，磋商小组可以根据磋商文件和磋商情况实质性变动采购需求中的技术、服务要求以及合同草案条款，但不得变动磋商文件中的其他内容。实质性变动的内容，须经采购人代表确认。</w:t>
      </w:r>
      <w:r>
        <w:rPr>
          <w:rFonts w:ascii="宋体" w:hAnsi="宋体"/>
          <w:szCs w:val="21"/>
        </w:rPr>
        <w:t xml:space="preserve"> </w:t>
      </w:r>
    </w:p>
    <w:p w14:paraId="26410A0F">
      <w:pPr>
        <w:adjustRightInd w:val="0"/>
        <w:spacing w:line="480" w:lineRule="exact"/>
        <w:ind w:left="178" w:leftChars="85" w:firstLine="420" w:firstLineChars="200"/>
        <w:textAlignment w:val="baseline"/>
        <w:rPr>
          <w:rFonts w:ascii="宋体" w:hAnsi="宋体"/>
          <w:szCs w:val="21"/>
        </w:rPr>
      </w:pPr>
      <w:r>
        <w:rPr>
          <w:rFonts w:ascii="宋体" w:hAnsi="宋体"/>
          <w:szCs w:val="21"/>
        </w:rPr>
        <w:t>2</w:t>
      </w:r>
      <w:r>
        <w:rPr>
          <w:rFonts w:hint="eastAsia" w:ascii="宋体" w:hAnsi="宋体"/>
          <w:szCs w:val="21"/>
        </w:rPr>
        <w:t>3</w:t>
      </w:r>
      <w:r>
        <w:rPr>
          <w:rFonts w:ascii="宋体" w:hAnsi="宋体"/>
          <w:szCs w:val="21"/>
        </w:rPr>
        <w:t>.2.3</w:t>
      </w:r>
      <w:r>
        <w:rPr>
          <w:rFonts w:hint="eastAsia" w:ascii="宋体" w:hAnsi="宋体"/>
          <w:szCs w:val="21"/>
        </w:rPr>
        <w:t>对磋商文件作出的实质性变动是磋商文件的有效组成部分，磋商小组及时以书面形式同时通知所有参加磋商的供应商。</w:t>
      </w:r>
      <w:r>
        <w:rPr>
          <w:rFonts w:ascii="宋体" w:hAnsi="宋体"/>
          <w:szCs w:val="21"/>
        </w:rPr>
        <w:t xml:space="preserve"> </w:t>
      </w:r>
    </w:p>
    <w:p w14:paraId="0ACB87CA">
      <w:pPr>
        <w:adjustRightInd w:val="0"/>
        <w:spacing w:line="480" w:lineRule="exact"/>
        <w:ind w:left="178" w:leftChars="85" w:firstLine="420" w:firstLineChars="200"/>
        <w:textAlignment w:val="baseline"/>
        <w:rPr>
          <w:szCs w:val="21"/>
        </w:rPr>
      </w:pPr>
      <w:r>
        <w:rPr>
          <w:rFonts w:ascii="宋体" w:hAnsi="宋体"/>
          <w:szCs w:val="21"/>
        </w:rPr>
        <w:t>2</w:t>
      </w:r>
      <w:r>
        <w:rPr>
          <w:rFonts w:hint="eastAsia" w:ascii="宋体" w:hAnsi="宋体"/>
          <w:szCs w:val="21"/>
        </w:rPr>
        <w:t>3</w:t>
      </w:r>
      <w:r>
        <w:rPr>
          <w:rFonts w:ascii="宋体" w:hAnsi="宋体"/>
          <w:szCs w:val="21"/>
        </w:rPr>
        <w:t>.2.4</w:t>
      </w:r>
      <w:r>
        <w:rPr>
          <w:rFonts w:hint="eastAsia" w:ascii="宋体" w:hAnsi="宋体"/>
          <w:szCs w:val="21"/>
        </w:rPr>
        <w:t>供应商按照磋商文件的变动情况和磋商小组的要求自主决定是否修改响应文件，如修改响应文件，</w:t>
      </w:r>
      <w:r>
        <w:rPr>
          <w:rFonts w:hint="eastAsia"/>
          <w:szCs w:val="21"/>
        </w:rPr>
        <w:t>供应商应当按照磋商文件的变动情况和磋商小组的要求重新提交响应文件，并由其法定代表人或授权代表签字或者加盖公章。由授权代表签字的，应当附法定代表人授权书。</w:t>
      </w:r>
    </w:p>
    <w:p w14:paraId="3941E1AA">
      <w:pPr>
        <w:adjustRightInd w:val="0"/>
        <w:spacing w:line="480" w:lineRule="exact"/>
        <w:ind w:left="178" w:leftChars="85" w:firstLine="422" w:firstLineChars="200"/>
        <w:textAlignment w:val="baseline"/>
        <w:rPr>
          <w:rFonts w:ascii="宋体"/>
          <w:b/>
          <w:bCs/>
          <w:szCs w:val="21"/>
        </w:rPr>
      </w:pPr>
      <w:r>
        <w:rPr>
          <w:rFonts w:ascii="宋体" w:hAnsi="宋体"/>
          <w:b/>
          <w:bCs/>
          <w:szCs w:val="21"/>
        </w:rPr>
        <w:t>2</w:t>
      </w:r>
      <w:r>
        <w:rPr>
          <w:rFonts w:hint="eastAsia" w:ascii="宋体" w:hAnsi="宋体"/>
          <w:b/>
          <w:bCs/>
          <w:szCs w:val="21"/>
        </w:rPr>
        <w:t>3</w:t>
      </w:r>
      <w:r>
        <w:rPr>
          <w:rFonts w:ascii="宋体" w:hAnsi="宋体"/>
          <w:b/>
          <w:bCs/>
          <w:szCs w:val="21"/>
        </w:rPr>
        <w:t>.3</w:t>
      </w:r>
      <w:r>
        <w:rPr>
          <w:rFonts w:hint="eastAsia" w:ascii="宋体" w:hAnsi="宋体"/>
          <w:b/>
          <w:bCs/>
          <w:szCs w:val="21"/>
        </w:rPr>
        <w:t>最后报价</w:t>
      </w:r>
    </w:p>
    <w:p w14:paraId="3302ED13">
      <w:pPr>
        <w:adjustRightInd w:val="0"/>
        <w:spacing w:line="480" w:lineRule="exact"/>
        <w:ind w:left="178" w:leftChars="85" w:firstLine="420" w:firstLineChars="200"/>
        <w:textAlignment w:val="baseline"/>
        <w:rPr>
          <w:rFonts w:ascii="宋体"/>
          <w:szCs w:val="21"/>
        </w:rPr>
      </w:pPr>
      <w:r>
        <w:rPr>
          <w:rFonts w:hint="eastAsia" w:ascii="宋体" w:hAnsi="宋体"/>
          <w:szCs w:val="21"/>
        </w:rPr>
        <w:t>若经磋商后需更改响应文件报价部分的，允许供应商作最后修改，修改结果是供应商响应文件的有效组成部分。最后修改必须由其法定代表人或授权代表签字或者加盖公章，无签字或盖章的视为无效修改。</w:t>
      </w:r>
    </w:p>
    <w:p w14:paraId="27CC2082">
      <w:pPr>
        <w:spacing w:line="480" w:lineRule="exact"/>
        <w:ind w:firstLine="422" w:firstLineChars="200"/>
        <w:rPr>
          <w:rFonts w:ascii="宋体"/>
          <w:b/>
          <w:bCs/>
          <w:szCs w:val="21"/>
        </w:rPr>
      </w:pPr>
      <w:r>
        <w:rPr>
          <w:rFonts w:ascii="宋体" w:hAnsi="宋体"/>
          <w:b/>
          <w:bCs/>
          <w:szCs w:val="21"/>
        </w:rPr>
        <w:t xml:space="preserve"> 2</w:t>
      </w:r>
      <w:r>
        <w:rPr>
          <w:rFonts w:hint="eastAsia" w:ascii="宋体" w:hAnsi="宋体"/>
          <w:b/>
          <w:bCs/>
          <w:szCs w:val="21"/>
        </w:rPr>
        <w:t>3</w:t>
      </w:r>
      <w:r>
        <w:rPr>
          <w:rFonts w:ascii="宋体" w:hAnsi="宋体"/>
          <w:b/>
          <w:bCs/>
          <w:szCs w:val="21"/>
        </w:rPr>
        <w:t>.4</w:t>
      </w:r>
      <w:r>
        <w:rPr>
          <w:rFonts w:hint="eastAsia" w:ascii="宋体" w:hAnsi="宋体"/>
          <w:b/>
          <w:bCs/>
          <w:szCs w:val="21"/>
        </w:rPr>
        <w:t>综合评审</w:t>
      </w:r>
    </w:p>
    <w:p w14:paraId="4FB8329B">
      <w:pPr>
        <w:spacing w:line="480" w:lineRule="exact"/>
        <w:ind w:firstLine="420" w:firstLineChars="200"/>
        <w:rPr>
          <w:rFonts w:ascii="宋体"/>
          <w:szCs w:val="21"/>
          <w:lang w:val="zh-CN"/>
        </w:rPr>
      </w:pPr>
      <w:r>
        <w:rPr>
          <w:rFonts w:ascii="宋体" w:hAnsi="宋体"/>
          <w:szCs w:val="21"/>
        </w:rPr>
        <w:t xml:space="preserve"> </w:t>
      </w:r>
      <w:r>
        <w:rPr>
          <w:rFonts w:hint="eastAsia" w:ascii="宋体" w:hAnsi="宋体"/>
          <w:szCs w:val="21"/>
          <w:lang w:val="zh-CN"/>
        </w:rPr>
        <w:t>经磋商确定最终采购需求和提交最后报价的供应商后，由磋商小组采用综合评分法对提交最后报价的供应商的响应文件和最后报价进行综合评分。</w:t>
      </w:r>
    </w:p>
    <w:p w14:paraId="184E1F92">
      <w:pPr>
        <w:spacing w:line="480" w:lineRule="exact"/>
        <w:ind w:firstLine="420" w:firstLineChars="200"/>
        <w:rPr>
          <w:rFonts w:ascii="宋体" w:hAnsi="宋体"/>
          <w:szCs w:val="21"/>
          <w:lang w:val="zh-CN"/>
        </w:rPr>
      </w:pPr>
      <w:r>
        <w:rPr>
          <w:rFonts w:hint="eastAsia" w:ascii="宋体" w:hAnsi="宋体"/>
          <w:szCs w:val="21"/>
          <w:lang w:val="zh-CN"/>
        </w:rPr>
        <w:t>评审办法：综合评分法，是指响应文件满足磋商文件全部实质性要求且按评审因素的量化指标评审得分最高的供应商为成交候选供应商的评审方法。</w:t>
      </w:r>
    </w:p>
    <w:tbl>
      <w:tblPr>
        <w:tblStyle w:val="21"/>
        <w:tblW w:w="8893" w:type="dxa"/>
        <w:tblInd w:w="0" w:type="dxa"/>
        <w:tblLayout w:type="fixed"/>
        <w:tblCellMar>
          <w:top w:w="0" w:type="dxa"/>
          <w:left w:w="0" w:type="dxa"/>
          <w:bottom w:w="0" w:type="dxa"/>
          <w:right w:w="0" w:type="dxa"/>
        </w:tblCellMar>
      </w:tblPr>
      <w:tblGrid>
        <w:gridCol w:w="663"/>
        <w:gridCol w:w="575"/>
        <w:gridCol w:w="1030"/>
        <w:gridCol w:w="6625"/>
      </w:tblGrid>
      <w:tr w14:paraId="41FC0C82">
        <w:tblPrEx>
          <w:tblCellMar>
            <w:top w:w="0" w:type="dxa"/>
            <w:left w:w="0" w:type="dxa"/>
            <w:bottom w:w="0" w:type="dxa"/>
            <w:right w:w="0" w:type="dxa"/>
          </w:tblCellMar>
        </w:tblPrEx>
        <w:trPr>
          <w:trHeight w:val="522"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41E5D2">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序号</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8ACAFF">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评审项目</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F31080">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分值</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88BB2B">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评分标准</w:t>
            </w:r>
          </w:p>
        </w:tc>
      </w:tr>
      <w:tr w14:paraId="190B681E">
        <w:trPr>
          <w:trHeight w:val="367"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B5823F">
            <w:pPr>
              <w:jc w:val="center"/>
            </w:pPr>
            <w:r>
              <w:rPr>
                <w:rFonts w:hint="eastAsia"/>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8DEA1B">
            <w:pPr>
              <w:jc w:val="center"/>
            </w:pPr>
            <w:r>
              <w:rPr>
                <w:rFonts w:hint="eastAsia"/>
              </w:rPr>
              <w:t>报价</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A21FD0">
            <w:pPr>
              <w:jc w:val="center"/>
            </w:pPr>
            <w:r>
              <w:rPr>
                <w:rFonts w:hint="eastAsia"/>
              </w:rPr>
              <w:t>10</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A1026D">
            <w:pPr>
              <w:spacing w:before="1" w:line="240" w:lineRule="auto"/>
              <w:ind w:right="71"/>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供应商磋商报价得分＝（磋商基准价/最后磋商报价）×</w:t>
            </w:r>
            <w:r>
              <w:rPr>
                <w:rFonts w:hint="eastAsia" w:ascii="宋体" w:hAnsi="宋体" w:cs="宋体"/>
                <w:kern w:val="2"/>
                <w:sz w:val="21"/>
                <w:szCs w:val="21"/>
                <w:highlight w:val="none"/>
                <w:lang w:val="en-US" w:eastAsia="zh-CN" w:bidi="ar-SA"/>
              </w:rPr>
              <w:t>10</w:t>
            </w:r>
            <w:r>
              <w:rPr>
                <w:rFonts w:hint="eastAsia" w:ascii="宋体" w:hAnsi="宋体" w:eastAsia="宋体" w:cs="宋体"/>
                <w:kern w:val="2"/>
                <w:sz w:val="21"/>
                <w:szCs w:val="21"/>
                <w:highlight w:val="none"/>
                <w:lang w:val="en-US" w:eastAsia="zh-CN" w:bidi="ar-SA"/>
              </w:rPr>
              <w:t>％×100；</w:t>
            </w:r>
          </w:p>
          <w:p w14:paraId="0C6982F0">
            <w:pPr>
              <w:spacing w:before="1" w:line="240" w:lineRule="auto"/>
              <w:ind w:right="71"/>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满足磋商文件要求且最后磋商报价最低的供应商的价格为磋商基准价；最后磋商报价：若报价有扣除，以扣除后价格参与评审。</w:t>
            </w:r>
          </w:p>
          <w:p w14:paraId="54E36A47">
            <w:r>
              <w:rPr>
                <w:rFonts w:hint="eastAsia" w:ascii="宋体" w:hAnsi="宋体" w:eastAsia="宋体" w:cs="宋体"/>
                <w:kern w:val="2"/>
                <w:sz w:val="21"/>
                <w:szCs w:val="21"/>
                <w:highlight w:val="none"/>
                <w:lang w:val="en-US" w:eastAsia="zh-CN" w:bidi="ar-SA"/>
              </w:rPr>
              <w:t>（商务报价分计算至小数点后第二位、小数点后第三位四舍五入）</w:t>
            </w:r>
          </w:p>
        </w:tc>
      </w:tr>
      <w:tr w14:paraId="52D1F754">
        <w:tblPrEx>
          <w:tblCellMar>
            <w:top w:w="0" w:type="dxa"/>
            <w:left w:w="0" w:type="dxa"/>
            <w:bottom w:w="0" w:type="dxa"/>
            <w:right w:w="0" w:type="dxa"/>
          </w:tblCellMar>
        </w:tblPrEx>
        <w:trPr>
          <w:trHeight w:val="2516"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D72D41">
            <w:pPr>
              <w:jc w:val="center"/>
            </w:pPr>
            <w:r>
              <w:rPr>
                <w:rFonts w:hint="eastAsia"/>
              </w:rPr>
              <w:t>2</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972FF2">
            <w:pPr>
              <w:jc w:val="center"/>
            </w:pPr>
            <w:r>
              <w:rPr>
                <w:rFonts w:hint="eastAsia"/>
              </w:rPr>
              <w:t>业绩</w:t>
            </w:r>
          </w:p>
        </w:tc>
        <w:tc>
          <w:tcPr>
            <w:tcW w:w="1030" w:type="dxa"/>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14:paraId="73596005">
            <w:pPr>
              <w:jc w:val="center"/>
            </w:pPr>
            <w:r>
              <w:rPr>
                <w:rFonts w:hint="eastAsia"/>
                <w:lang w:val="en-US" w:eastAsia="zh-CN"/>
              </w:rPr>
              <w:t>1</w:t>
            </w:r>
            <w:r>
              <w:t>0</w:t>
            </w:r>
          </w:p>
        </w:tc>
        <w:tc>
          <w:tcPr>
            <w:tcW w:w="6625" w:type="dxa"/>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14:paraId="00732196">
            <w:r>
              <w:rPr>
                <w:rFonts w:hint="eastAsia"/>
              </w:rPr>
              <w:t>自 20</w:t>
            </w:r>
            <w:r>
              <w:t>19</w:t>
            </w:r>
            <w:r>
              <w:rPr>
                <w:rFonts w:hint="eastAsia"/>
              </w:rPr>
              <w:t xml:space="preserve"> 年 1 月 1 日以来（以合同签订时间为准）投标人具有3</w:t>
            </w:r>
            <w:r>
              <w:t>000</w:t>
            </w:r>
            <w:r>
              <w:rPr>
                <w:rFonts w:hint="eastAsia"/>
              </w:rPr>
              <w:t>㎡以上的</w:t>
            </w:r>
            <w:r>
              <w:rPr>
                <w:rFonts w:hint="eastAsia"/>
                <w:lang w:eastAsia="zh-CN"/>
              </w:rPr>
              <w:t>民用建筑设计类</w:t>
            </w:r>
            <w:r>
              <w:rPr>
                <w:rFonts w:hint="eastAsia"/>
              </w:rPr>
              <w:t>项目业绩每提供一个业绩得</w:t>
            </w:r>
            <w:r>
              <w:rPr>
                <w:rFonts w:hint="eastAsia"/>
                <w:highlight w:val="green"/>
              </w:rPr>
              <w:t xml:space="preserve"> </w:t>
            </w:r>
            <w:r>
              <w:rPr>
                <w:rFonts w:hint="eastAsia"/>
                <w:highlight w:val="green"/>
                <w:lang w:val="en-US" w:eastAsia="zh-CN"/>
              </w:rPr>
              <w:t>5</w:t>
            </w:r>
            <w:r>
              <w:rPr>
                <w:rFonts w:hint="eastAsia"/>
              </w:rPr>
              <w:t xml:space="preserve">分，此项最多得 </w:t>
            </w:r>
            <w:r>
              <w:rPr>
                <w:rFonts w:hint="eastAsia"/>
                <w:lang w:val="en-US" w:eastAsia="zh-CN"/>
              </w:rPr>
              <w:t>5</w:t>
            </w:r>
            <w:r>
              <w:rPr>
                <w:rFonts w:hint="eastAsia"/>
              </w:rPr>
              <w:t>分。</w:t>
            </w:r>
          </w:p>
          <w:p w14:paraId="3CA4DDD7">
            <w:pPr>
              <w:rPr>
                <w:rFonts w:hint="eastAsia"/>
              </w:rPr>
            </w:pPr>
            <w:r>
              <w:rPr>
                <w:rFonts w:hint="eastAsia"/>
              </w:rPr>
              <w:t>自 20</w:t>
            </w:r>
            <w:r>
              <w:t>19</w:t>
            </w:r>
            <w:r>
              <w:rPr>
                <w:rFonts w:hint="eastAsia"/>
              </w:rPr>
              <w:t xml:space="preserve"> 年 1 月 1 日以来（以合同签订时间为准）项目负责人具有3</w:t>
            </w:r>
            <w:r>
              <w:t>000</w:t>
            </w:r>
            <w:r>
              <w:rPr>
                <w:rFonts w:hint="eastAsia"/>
              </w:rPr>
              <w:t>㎡以上的</w:t>
            </w:r>
            <w:r>
              <w:rPr>
                <w:rFonts w:hint="eastAsia"/>
                <w:lang w:eastAsia="zh-CN"/>
              </w:rPr>
              <w:t>民用建筑设计类</w:t>
            </w:r>
            <w:r>
              <w:rPr>
                <w:rFonts w:hint="eastAsia"/>
              </w:rPr>
              <w:t>项目业绩每提供一个业绩得</w:t>
            </w:r>
            <w:r>
              <w:rPr>
                <w:rFonts w:hint="eastAsia"/>
                <w:highlight w:val="green"/>
                <w:lang w:val="en-US" w:eastAsia="zh-CN"/>
              </w:rPr>
              <w:t>5</w:t>
            </w:r>
            <w:r>
              <w:rPr>
                <w:rFonts w:hint="eastAsia"/>
              </w:rPr>
              <w:t xml:space="preserve">分，此项最多得 </w:t>
            </w:r>
            <w:r>
              <w:rPr>
                <w:rFonts w:hint="eastAsia"/>
                <w:lang w:val="en-US" w:eastAsia="zh-CN"/>
              </w:rPr>
              <w:t>5</w:t>
            </w:r>
            <w:r>
              <w:rPr>
                <w:rFonts w:hint="eastAsia"/>
              </w:rPr>
              <w:t>分。</w:t>
            </w:r>
          </w:p>
          <w:p w14:paraId="1D607D1E">
            <w:pPr>
              <w:rPr>
                <w:rFonts w:hint="eastAsia"/>
              </w:rPr>
            </w:pPr>
            <w:r>
              <w:rPr>
                <w:rFonts w:hint="eastAsia"/>
              </w:rPr>
              <w:t>注：</w:t>
            </w:r>
          </w:p>
          <w:p w14:paraId="5A1E695B">
            <w:pPr>
              <w:rPr>
                <w:rFonts w:hint="eastAsia"/>
              </w:rPr>
            </w:pPr>
            <w:r>
              <w:rPr>
                <w:rFonts w:hint="eastAsia"/>
                <w:lang w:val="en-US" w:eastAsia="zh-CN"/>
              </w:rPr>
              <w:t>1.</w:t>
            </w:r>
            <w:r>
              <w:rPr>
                <w:rFonts w:hint="eastAsia"/>
              </w:rPr>
              <w:t>需提供设计合同。（提供复印件或扫描件）</w:t>
            </w:r>
          </w:p>
          <w:p w14:paraId="7DF209FF">
            <w:pPr>
              <w:rPr>
                <w:rFonts w:hint="eastAsia"/>
              </w:rPr>
            </w:pPr>
            <w:r>
              <w:rPr>
                <w:rFonts w:hint="eastAsia"/>
                <w:lang w:val="en-US" w:eastAsia="zh-CN"/>
              </w:rPr>
              <w:t>2.投标人业绩和项目负责人业绩可重复计分；</w:t>
            </w:r>
          </w:p>
        </w:tc>
      </w:tr>
      <w:tr w14:paraId="3B7E1514">
        <w:tblPrEx>
          <w:tblCellMar>
            <w:top w:w="0" w:type="dxa"/>
            <w:left w:w="0" w:type="dxa"/>
            <w:bottom w:w="0" w:type="dxa"/>
            <w:right w:w="0" w:type="dxa"/>
          </w:tblCellMar>
        </w:tblPrEx>
        <w:trPr>
          <w:trHeight w:val="481"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E16187">
            <w:pPr>
              <w:jc w:val="center"/>
              <w:rPr>
                <w:rFonts w:hint="eastAsia" w:eastAsia="宋体"/>
                <w:lang w:eastAsia="zh-CN"/>
              </w:rPr>
            </w:pPr>
            <w:r>
              <w:rPr>
                <w:rFonts w:hint="eastAsia"/>
                <w:lang w:val="en-US" w:eastAsia="zh-CN"/>
              </w:rPr>
              <w:t>3</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8BAB05">
            <w:pPr>
              <w:jc w:val="center"/>
            </w:pPr>
            <w:r>
              <w:rPr>
                <w:rFonts w:hint="eastAsia"/>
              </w:rPr>
              <w:t>设计方案</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551E7C">
            <w:pPr>
              <w:jc w:val="center"/>
            </w:pPr>
            <w:r>
              <w:rPr>
                <w:rFonts w:hint="eastAsia"/>
                <w:lang w:val="en-US" w:eastAsia="zh-CN"/>
              </w:rPr>
              <w:t>8</w:t>
            </w:r>
            <w:r>
              <w:t>0</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08FDDA">
            <w:r>
              <w:rPr>
                <w:rFonts w:hint="eastAsia"/>
              </w:rPr>
              <w:t>项目概况：对本项目现状进行分析，包括但不限于项目区位、布局、使用功能等</w:t>
            </w:r>
          </w:p>
          <w:p w14:paraId="24929A88">
            <w:r>
              <w:rPr>
                <w:rFonts w:hint="eastAsia"/>
              </w:rPr>
              <w:t>优秀得</w:t>
            </w:r>
            <w:r>
              <w:t>10</w:t>
            </w:r>
            <w:r>
              <w:rPr>
                <w:rFonts w:hint="eastAsia"/>
              </w:rPr>
              <w:t>＜F≤</w:t>
            </w:r>
            <w:r>
              <w:t>15</w:t>
            </w:r>
            <w:r>
              <w:rPr>
                <w:rFonts w:hint="eastAsia"/>
              </w:rPr>
              <w:t xml:space="preserve"> 分；良好得 </w:t>
            </w:r>
            <w:r>
              <w:t>8</w:t>
            </w:r>
            <w:r>
              <w:rPr>
                <w:rFonts w:hint="eastAsia"/>
              </w:rPr>
              <w:t>＜F≤</w:t>
            </w:r>
            <w:r>
              <w:t>10</w:t>
            </w:r>
            <w:r>
              <w:rPr>
                <w:rFonts w:hint="eastAsia"/>
              </w:rPr>
              <w:t>分；一般得</w:t>
            </w:r>
            <w:r>
              <w:t>5</w:t>
            </w:r>
            <w:r>
              <w:rPr>
                <w:rFonts w:hint="eastAsia"/>
              </w:rPr>
              <w:t xml:space="preserve"> ＜F≤</w:t>
            </w:r>
            <w:r>
              <w:t>8</w:t>
            </w:r>
            <w:r>
              <w:rPr>
                <w:rFonts w:hint="eastAsia"/>
              </w:rPr>
              <w:t xml:space="preserve"> 分；差的不得分。</w:t>
            </w:r>
          </w:p>
          <w:p w14:paraId="4803BFCD">
            <w:r>
              <w:rPr>
                <w:rFonts w:hint="eastAsia"/>
              </w:rPr>
              <w:t>设计理念：立足项目定位，把握先进设计理念，构思新颖独特，确保项目功能符合使用要求。</w:t>
            </w:r>
          </w:p>
          <w:p w14:paraId="6D8D9A92">
            <w:r>
              <w:rPr>
                <w:rFonts w:hint="eastAsia"/>
              </w:rPr>
              <w:t>优秀得</w:t>
            </w:r>
            <w:r>
              <w:t>10</w:t>
            </w:r>
            <w:r>
              <w:rPr>
                <w:rFonts w:hint="eastAsia"/>
              </w:rPr>
              <w:t>＜F≤</w:t>
            </w:r>
            <w:r>
              <w:t>15</w:t>
            </w:r>
            <w:r>
              <w:rPr>
                <w:rFonts w:hint="eastAsia"/>
              </w:rPr>
              <w:t xml:space="preserve"> 分；良好得 </w:t>
            </w:r>
            <w:r>
              <w:t>8</w:t>
            </w:r>
            <w:r>
              <w:rPr>
                <w:rFonts w:hint="eastAsia"/>
              </w:rPr>
              <w:t>＜F≤</w:t>
            </w:r>
            <w:r>
              <w:t>10</w:t>
            </w:r>
            <w:r>
              <w:rPr>
                <w:rFonts w:hint="eastAsia"/>
              </w:rPr>
              <w:t>分；一般得</w:t>
            </w:r>
            <w:r>
              <w:t>5</w:t>
            </w:r>
            <w:r>
              <w:rPr>
                <w:rFonts w:hint="eastAsia"/>
              </w:rPr>
              <w:t xml:space="preserve"> ＜F≤</w:t>
            </w:r>
            <w:r>
              <w:t>8</w:t>
            </w:r>
            <w:r>
              <w:rPr>
                <w:rFonts w:hint="eastAsia"/>
              </w:rPr>
              <w:t xml:space="preserve"> 分；差的不得分。</w:t>
            </w:r>
          </w:p>
          <w:p w14:paraId="3BE1E245">
            <w:r>
              <w:rPr>
                <w:rFonts w:hint="eastAsia"/>
              </w:rPr>
              <w:t>装饰方案：方案具有鲜明特色，紧扣项目定位；设计新颖别致，具有创意，彰显特色。</w:t>
            </w:r>
          </w:p>
          <w:p w14:paraId="63B2443C">
            <w:r>
              <w:rPr>
                <w:rFonts w:hint="eastAsia"/>
              </w:rPr>
              <w:t>优秀得</w:t>
            </w:r>
            <w:r>
              <w:t>10</w:t>
            </w:r>
            <w:r>
              <w:rPr>
                <w:rFonts w:hint="eastAsia"/>
              </w:rPr>
              <w:t>＜F≤</w:t>
            </w:r>
            <w:r>
              <w:t>15</w:t>
            </w:r>
            <w:r>
              <w:rPr>
                <w:rFonts w:hint="eastAsia"/>
              </w:rPr>
              <w:t xml:space="preserve"> 分；良好得 </w:t>
            </w:r>
            <w:r>
              <w:t>8</w:t>
            </w:r>
            <w:r>
              <w:rPr>
                <w:rFonts w:hint="eastAsia"/>
              </w:rPr>
              <w:t>＜F≤</w:t>
            </w:r>
            <w:r>
              <w:t>10</w:t>
            </w:r>
            <w:r>
              <w:rPr>
                <w:rFonts w:hint="eastAsia"/>
              </w:rPr>
              <w:t>分；一般得</w:t>
            </w:r>
            <w:r>
              <w:t>5</w:t>
            </w:r>
            <w:r>
              <w:rPr>
                <w:rFonts w:hint="eastAsia"/>
              </w:rPr>
              <w:t xml:space="preserve"> ＜F≤</w:t>
            </w:r>
            <w:r>
              <w:t>8</w:t>
            </w:r>
            <w:r>
              <w:rPr>
                <w:rFonts w:hint="eastAsia"/>
              </w:rPr>
              <w:t xml:space="preserve"> 分；差的不得分。</w:t>
            </w:r>
          </w:p>
          <w:p w14:paraId="15395B6B">
            <w:r>
              <w:rPr>
                <w:rFonts w:hint="eastAsia"/>
              </w:rPr>
              <w:t>材料配置:对项目的材料配置进行描述和分析，选材应体现绿色低碳、节能环保。</w:t>
            </w:r>
          </w:p>
          <w:p w14:paraId="5474DB28">
            <w:r>
              <w:rPr>
                <w:rFonts w:hint="eastAsia"/>
              </w:rPr>
              <w:t>优秀得</w:t>
            </w:r>
            <w:r>
              <w:t>10</w:t>
            </w:r>
            <w:r>
              <w:rPr>
                <w:rFonts w:hint="eastAsia"/>
              </w:rPr>
              <w:t>＜F≤</w:t>
            </w:r>
            <w:r>
              <w:t>15</w:t>
            </w:r>
            <w:r>
              <w:rPr>
                <w:rFonts w:hint="eastAsia"/>
              </w:rPr>
              <w:t xml:space="preserve"> 分；良好得 </w:t>
            </w:r>
            <w:r>
              <w:t>8</w:t>
            </w:r>
            <w:r>
              <w:rPr>
                <w:rFonts w:hint="eastAsia"/>
              </w:rPr>
              <w:t>＜F≤</w:t>
            </w:r>
            <w:r>
              <w:t>10</w:t>
            </w:r>
            <w:r>
              <w:rPr>
                <w:rFonts w:hint="eastAsia"/>
              </w:rPr>
              <w:t>分；一般得</w:t>
            </w:r>
            <w:r>
              <w:t>5</w:t>
            </w:r>
            <w:r>
              <w:rPr>
                <w:rFonts w:hint="eastAsia"/>
              </w:rPr>
              <w:t xml:space="preserve"> ＜F≤</w:t>
            </w:r>
            <w:r>
              <w:t>8</w:t>
            </w:r>
            <w:r>
              <w:rPr>
                <w:rFonts w:hint="eastAsia"/>
              </w:rPr>
              <w:t xml:space="preserve"> 分；差的不得分。</w:t>
            </w:r>
          </w:p>
          <w:p w14:paraId="6F0A3552">
            <w:r>
              <w:rPr>
                <w:rFonts w:hint="eastAsia"/>
              </w:rPr>
              <w:t>专项设计：对本工程的专项设计进行设计和论述，应具备专业性和合理性。</w:t>
            </w:r>
          </w:p>
          <w:p w14:paraId="77882227">
            <w:r>
              <w:rPr>
                <w:rFonts w:hint="eastAsia"/>
              </w:rPr>
              <w:t>优秀得</w:t>
            </w:r>
            <w:r>
              <w:rPr>
                <w:rFonts w:hint="eastAsia"/>
                <w:lang w:val="en-US" w:eastAsia="zh-CN"/>
              </w:rPr>
              <w:t>15</w:t>
            </w:r>
            <w:r>
              <w:rPr>
                <w:rFonts w:hint="eastAsia"/>
              </w:rPr>
              <w:t>＜F≤</w:t>
            </w:r>
            <w:r>
              <w:rPr>
                <w:rFonts w:hint="eastAsia"/>
                <w:lang w:val="en-US" w:eastAsia="zh-CN"/>
              </w:rPr>
              <w:t>20</w:t>
            </w:r>
            <w:r>
              <w:rPr>
                <w:rFonts w:hint="eastAsia"/>
              </w:rPr>
              <w:t xml:space="preserve">分；良好得 </w:t>
            </w:r>
            <w:r>
              <w:rPr>
                <w:rFonts w:hint="eastAsia"/>
                <w:lang w:val="en-US" w:eastAsia="zh-CN"/>
              </w:rPr>
              <w:t>10</w:t>
            </w:r>
            <w:r>
              <w:rPr>
                <w:rFonts w:hint="eastAsia"/>
              </w:rPr>
              <w:t>＜F≤</w:t>
            </w:r>
            <w:r>
              <w:rPr>
                <w:rFonts w:hint="eastAsia"/>
                <w:lang w:val="en-US" w:eastAsia="zh-CN"/>
              </w:rPr>
              <w:t>15</w:t>
            </w:r>
            <w:r>
              <w:rPr>
                <w:rFonts w:hint="eastAsia"/>
              </w:rPr>
              <w:t>分；一般得</w:t>
            </w:r>
            <w:r>
              <w:rPr>
                <w:rFonts w:hint="eastAsia"/>
                <w:lang w:val="en-US" w:eastAsia="zh-CN"/>
              </w:rPr>
              <w:t>5</w:t>
            </w:r>
            <w:r>
              <w:rPr>
                <w:rFonts w:hint="eastAsia"/>
              </w:rPr>
              <w:t xml:space="preserve"> ＜F≤</w:t>
            </w:r>
            <w:r>
              <w:rPr>
                <w:rFonts w:hint="eastAsia"/>
                <w:lang w:val="en-US" w:eastAsia="zh-CN"/>
              </w:rPr>
              <w:t>10</w:t>
            </w:r>
            <w:r>
              <w:rPr>
                <w:rFonts w:hint="eastAsia"/>
              </w:rPr>
              <w:t xml:space="preserve"> 分；差的不得分。</w:t>
            </w:r>
          </w:p>
          <w:p w14:paraId="019D3F63">
            <w:pPr>
              <w:rPr>
                <w:rFonts w:hint="default" w:eastAsia="宋体"/>
                <w:highlight w:val="green"/>
                <w:lang w:val="en-US" w:eastAsia="zh-CN"/>
              </w:rPr>
            </w:pPr>
            <w:r>
              <w:rPr>
                <w:rFonts w:hint="default" w:eastAsia="宋体"/>
                <w:highlight w:val="green"/>
                <w:lang w:val="en-US" w:eastAsia="zh-CN"/>
              </w:rPr>
              <w:t xml:space="preserve">注：设计方案总页数不得超过 </w:t>
            </w:r>
            <w:r>
              <w:rPr>
                <w:rFonts w:hint="eastAsia"/>
                <w:highlight w:val="green"/>
                <w:lang w:val="en-US" w:eastAsia="zh-CN"/>
              </w:rPr>
              <w:t>8</w:t>
            </w:r>
            <w:r>
              <w:rPr>
                <w:rFonts w:hint="default" w:eastAsia="宋体"/>
                <w:highlight w:val="green"/>
                <w:lang w:val="en-US" w:eastAsia="zh-CN"/>
              </w:rPr>
              <w:t>0 页。页数不符合要求</w:t>
            </w:r>
          </w:p>
          <w:p w14:paraId="0FFCFADA">
            <w:pPr>
              <w:rPr>
                <w:rFonts w:hint="default" w:eastAsia="宋体"/>
                <w:lang w:val="en-US" w:eastAsia="zh-CN"/>
              </w:rPr>
            </w:pPr>
            <w:r>
              <w:rPr>
                <w:rFonts w:hint="default" w:eastAsia="宋体"/>
                <w:highlight w:val="green"/>
                <w:lang w:val="en-US" w:eastAsia="zh-CN"/>
              </w:rPr>
              <w:t xml:space="preserve">的，扣 </w:t>
            </w:r>
            <w:r>
              <w:rPr>
                <w:rFonts w:hint="eastAsia"/>
                <w:highlight w:val="green"/>
                <w:lang w:val="en-US" w:eastAsia="zh-CN"/>
              </w:rPr>
              <w:t>10</w:t>
            </w:r>
            <w:r>
              <w:rPr>
                <w:rFonts w:hint="default" w:eastAsia="宋体"/>
                <w:highlight w:val="green"/>
                <w:lang w:val="en-US" w:eastAsia="zh-CN"/>
              </w:rPr>
              <w:t xml:space="preserve"> 分</w:t>
            </w:r>
            <w:r>
              <w:rPr>
                <w:rFonts w:hint="eastAsia"/>
                <w:highlight w:val="green"/>
                <w:lang w:val="en-US" w:eastAsia="zh-CN"/>
              </w:rPr>
              <w:t>。</w:t>
            </w:r>
          </w:p>
        </w:tc>
      </w:tr>
    </w:tbl>
    <w:p w14:paraId="4F6EB58E">
      <w:pPr>
        <w:spacing w:line="360" w:lineRule="auto"/>
        <w:ind w:firstLine="422" w:firstLineChars="200"/>
        <w:rPr>
          <w:rFonts w:ascii="宋体" w:cs="宋体"/>
          <w:b/>
          <w:szCs w:val="21"/>
        </w:rPr>
      </w:pPr>
      <w:r>
        <w:rPr>
          <w:rFonts w:hint="eastAsia" w:ascii="宋体" w:hAnsi="宋体" w:cs="宋体"/>
          <w:b/>
          <w:szCs w:val="21"/>
        </w:rPr>
        <w:t>备注：</w:t>
      </w:r>
    </w:p>
    <w:p w14:paraId="280A8804">
      <w:pPr>
        <w:spacing w:line="360" w:lineRule="auto"/>
        <w:ind w:firstLine="420" w:firstLineChars="200"/>
        <w:rPr>
          <w:rFonts w:ascii="宋体" w:cs="宋体"/>
          <w:bCs/>
          <w:snapToGrid w:val="0"/>
          <w:kern w:val="0"/>
          <w:szCs w:val="21"/>
        </w:rPr>
      </w:pPr>
      <w:r>
        <w:rPr>
          <w:rFonts w:hint="eastAsia" w:ascii="宋体" w:hAnsi="宋体" w:cs="宋体"/>
          <w:bCs/>
          <w:szCs w:val="21"/>
        </w:rPr>
        <w:t>（</w:t>
      </w:r>
      <w:r>
        <w:rPr>
          <w:rFonts w:ascii="宋体" w:hAnsi="宋体" w:cs="宋体"/>
          <w:bCs/>
          <w:szCs w:val="21"/>
        </w:rPr>
        <w:t>1</w:t>
      </w:r>
      <w:r>
        <w:rPr>
          <w:rFonts w:hint="eastAsia" w:ascii="宋体" w:hAnsi="宋体" w:cs="宋体"/>
          <w:bCs/>
          <w:szCs w:val="21"/>
        </w:rPr>
        <w:t>）各磋商小组成员按以上评分项目进行评判，</w:t>
      </w:r>
      <w:r>
        <w:rPr>
          <w:rFonts w:hint="eastAsia" w:ascii="宋体" w:hAnsi="宋体" w:cs="宋体"/>
          <w:bCs/>
          <w:snapToGrid w:val="0"/>
          <w:kern w:val="0"/>
          <w:szCs w:val="21"/>
        </w:rPr>
        <w:t>磋商小组各成员应当独立对每个有效供应商的响应情况进行评价、打分，然后汇总每个供应商每项评分因素的得分。各供应商的最终得分为所有磋商小组成员评分的平均值（平均值计算精确至小数点后二位，小数点后第三位四舍五入）。</w:t>
      </w:r>
    </w:p>
    <w:p w14:paraId="281E023D">
      <w:pPr>
        <w:spacing w:line="360" w:lineRule="auto"/>
        <w:ind w:firstLine="308" w:firstLineChars="147"/>
        <w:rPr>
          <w:rFonts w:ascii="宋体" w:cs="宋体"/>
          <w:bCs/>
          <w:color w:val="FF0000"/>
          <w:szCs w:val="21"/>
        </w:rPr>
      </w:pPr>
      <w:r>
        <w:rPr>
          <w:rFonts w:hint="eastAsia" w:ascii="宋体" w:hAnsi="宋体" w:cs="宋体"/>
          <w:bCs/>
          <w:szCs w:val="21"/>
        </w:rPr>
        <w:t>（2）</w:t>
      </w:r>
      <w:r>
        <w:rPr>
          <w:rFonts w:hint="eastAsia" w:ascii="宋体" w:hAnsi="宋体" w:cs="宋体"/>
          <w:bCs/>
          <w:color w:val="000000"/>
          <w:szCs w:val="21"/>
        </w:rPr>
        <w:t>磋商小组成员在打出各主观评分项最低分或者不得分时</w:t>
      </w:r>
      <w:r>
        <w:rPr>
          <w:rFonts w:hint="eastAsia" w:ascii="宋体" w:hAnsi="宋体" w:cs="宋体"/>
          <w:bCs/>
          <w:szCs w:val="21"/>
        </w:rPr>
        <w:t>，须书面说明理由。</w:t>
      </w:r>
    </w:p>
    <w:p w14:paraId="1BFD08E9">
      <w:pPr>
        <w:spacing w:line="360" w:lineRule="auto"/>
        <w:ind w:firstLine="315" w:firstLineChars="150"/>
        <w:rPr>
          <w:rFonts w:ascii="宋体" w:cs="宋体"/>
          <w:bCs/>
          <w:szCs w:val="21"/>
        </w:rPr>
      </w:pPr>
      <w:r>
        <w:rPr>
          <w:rFonts w:hint="eastAsia" w:ascii="宋体" w:hAnsi="宋体" w:cs="宋体"/>
          <w:bCs/>
          <w:szCs w:val="21"/>
        </w:rPr>
        <w:t>（3）供应商提供的业绩证明材料要能清晰反映业绩评分的实质内容，否则磋商小组不予认可。采购人应在成交通知书发放前依序对磋商小组推荐的成交候选人核实响应文件中提供的业绩合同真实性。</w:t>
      </w:r>
    </w:p>
    <w:p w14:paraId="405B8B0B">
      <w:pPr>
        <w:spacing w:line="360" w:lineRule="auto"/>
        <w:ind w:firstLine="308" w:firstLineChars="147"/>
        <w:rPr>
          <w:rFonts w:ascii="宋体" w:hAnsi="宋体"/>
          <w:szCs w:val="21"/>
        </w:rPr>
      </w:pPr>
      <w:r>
        <w:rPr>
          <w:rFonts w:hint="eastAsia" w:ascii="宋体" w:hAnsi="宋体" w:cs="宋体"/>
          <w:bCs/>
          <w:szCs w:val="21"/>
        </w:rPr>
        <w:t>（4）以上评分项中要求供应商提供复印件或影印件等相关证明材料的，相关证明材料均须加盖供应商公章，否则该项均不得分。</w:t>
      </w:r>
      <w:r>
        <w:rPr>
          <w:rFonts w:ascii="宋体" w:hAnsi="宋体"/>
          <w:bCs/>
          <w:szCs w:val="21"/>
        </w:rPr>
        <w:t xml:space="preserve"> </w:t>
      </w:r>
      <w:r>
        <w:rPr>
          <w:rFonts w:ascii="宋体" w:hAnsi="宋体"/>
          <w:szCs w:val="21"/>
        </w:rPr>
        <w:t xml:space="preserve">  </w:t>
      </w:r>
    </w:p>
    <w:p w14:paraId="2E5009D5">
      <w:pPr>
        <w:spacing w:line="480" w:lineRule="exact"/>
        <w:rPr>
          <w:rFonts w:ascii="宋体"/>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2</w:t>
      </w:r>
      <w:r>
        <w:rPr>
          <w:rFonts w:hint="eastAsia" w:ascii="宋体" w:hAnsi="宋体"/>
          <w:b/>
          <w:bCs/>
          <w:szCs w:val="21"/>
        </w:rPr>
        <w:t>4、澄清及错误修正</w:t>
      </w:r>
    </w:p>
    <w:p w14:paraId="10FEE88D">
      <w:pPr>
        <w:spacing w:line="480" w:lineRule="exact"/>
        <w:ind w:firstLine="420" w:firstLineChars="200"/>
        <w:rPr>
          <w:rFonts w:ascii="宋体" w:hAnsi="宋体"/>
          <w:szCs w:val="21"/>
          <w:lang w:val="zh-CN"/>
        </w:rPr>
      </w:pPr>
      <w:r>
        <w:rPr>
          <w:rFonts w:hint="eastAsia"/>
          <w:szCs w:val="21"/>
        </w:rPr>
        <w:t>磋商和评审过程中，如响应文件中存在的细微偏差并未在实质上违背磋商文件的要求，只是在个别地方存在漏项或者提供不完整的信息或数据，并且补正这些漏项或不完整不会对其它供应商造成不公平的结果的，则该细微偏差不构成供应商的非实质响应。磋商小组可以书面形式要求供应商对所提交响应文件中不明确内容进行书面澄清或说明，或者对细微偏差进行补正。有关澄清说明与答复，供应商应以书面形式按磋商文件的约定进行签署。磋商小组不接受供应商主动</w:t>
      </w:r>
      <w:r>
        <w:rPr>
          <w:rFonts w:hint="eastAsia" w:ascii="宋体" w:hAnsi="宋体"/>
          <w:szCs w:val="21"/>
          <w:lang w:val="zh-CN"/>
        </w:rPr>
        <w:t>提出的澄清、说明或补正。</w:t>
      </w:r>
    </w:p>
    <w:p w14:paraId="0A6FA8AF">
      <w:pPr>
        <w:autoSpaceDE w:val="0"/>
        <w:autoSpaceDN w:val="0"/>
        <w:adjustRightInd w:val="0"/>
        <w:snapToGrid w:val="0"/>
        <w:spacing w:line="480" w:lineRule="exact"/>
        <w:ind w:firstLine="413" w:firstLineChars="196"/>
        <w:rPr>
          <w:rFonts w:ascii="宋体" w:hAnsi="宋体"/>
          <w:b/>
          <w:bCs/>
          <w:szCs w:val="21"/>
        </w:rPr>
      </w:pPr>
      <w:r>
        <w:rPr>
          <w:rFonts w:hint="eastAsia" w:ascii="宋体" w:hAnsi="宋体"/>
          <w:b/>
          <w:bCs/>
          <w:szCs w:val="21"/>
        </w:rPr>
        <w:t>25</w:t>
      </w:r>
      <w:r>
        <w:rPr>
          <w:rFonts w:hint="eastAsia" w:ascii="宋体" w:hAnsi="宋体"/>
          <w:szCs w:val="21"/>
        </w:rPr>
        <w:t>、</w:t>
      </w:r>
      <w:r>
        <w:rPr>
          <w:rFonts w:hint="eastAsia" w:ascii="宋体" w:hAnsi="宋体"/>
          <w:b/>
          <w:bCs/>
          <w:szCs w:val="21"/>
        </w:rPr>
        <w:t>确定成交供应商</w:t>
      </w:r>
    </w:p>
    <w:p w14:paraId="35AC0719">
      <w:pPr>
        <w:widowControl/>
        <w:spacing w:line="500" w:lineRule="exact"/>
        <w:ind w:firstLine="420"/>
        <w:rPr>
          <w:rFonts w:ascii="宋体" w:hAnsi="宋体" w:cs="宋体"/>
          <w:color w:val="000000"/>
          <w:szCs w:val="21"/>
        </w:rPr>
      </w:pPr>
      <w:r>
        <w:rPr>
          <w:rFonts w:hint="eastAsia" w:ascii="宋体" w:hAnsi="宋体" w:cs="宋体"/>
          <w:color w:val="000000"/>
          <w:szCs w:val="21"/>
        </w:rPr>
        <w:t>磋商小组对排序前三名的供应商是否被列入“信用中国、中国政府采购网”政府采购严重违法失信名单进行网上核查（网址：</w:t>
      </w:r>
      <w:r>
        <w:fldChar w:fldCharType="begin"/>
      </w:r>
      <w:r>
        <w:instrText xml:space="preserve"> HYPERLINK "http://www.creditchina.gov.cn/" </w:instrText>
      </w:r>
      <w:r>
        <w:fldChar w:fldCharType="separate"/>
      </w:r>
      <w:r>
        <w:rPr>
          <w:rStyle w:val="25"/>
          <w:rFonts w:hint="eastAsia" w:ascii="宋体" w:hAnsi="宋体" w:cs="宋体"/>
          <w:color w:val="000000"/>
          <w:szCs w:val="21"/>
        </w:rPr>
        <w:t>http://www.creditchina.gov.cn/</w:t>
      </w:r>
      <w:r>
        <w:rPr>
          <w:rStyle w:val="25"/>
          <w:rFonts w:hint="eastAsia" w:ascii="宋体" w:hAnsi="宋体" w:cs="宋体"/>
          <w:color w:val="000000"/>
          <w:szCs w:val="21"/>
        </w:rPr>
        <w:fldChar w:fldCharType="end"/>
      </w:r>
      <w:r>
        <w:rPr>
          <w:rFonts w:hint="eastAsia" w:ascii="宋体" w:hAnsi="宋体" w:cs="宋体"/>
          <w:color w:val="000000"/>
          <w:szCs w:val="21"/>
        </w:rPr>
        <w:t>、</w:t>
      </w:r>
      <w:r>
        <w:fldChar w:fldCharType="begin"/>
      </w:r>
      <w:r>
        <w:instrText xml:space="preserve"> HYPERLINK "http://www.ccgp.gov.cn/），若核查存在政府采购严重违法失信名单记录的供应商，磋商小组不得将其推荐为成交候选人，依序递补，并再次对递补的供应商进行核查。" </w:instrText>
      </w:r>
      <w:r>
        <w:fldChar w:fldCharType="separate"/>
      </w:r>
      <w:r>
        <w:rPr>
          <w:rStyle w:val="25"/>
          <w:rFonts w:hint="eastAsia" w:ascii="宋体" w:hAnsi="宋体" w:cs="宋体"/>
          <w:szCs w:val="21"/>
        </w:rPr>
        <w:t>http://www.ccgp.gov.cn/），</w:t>
      </w:r>
      <w:r>
        <w:rPr>
          <w:rStyle w:val="25"/>
          <w:rFonts w:hint="eastAsia" w:ascii="宋体" w:hAnsi="宋体" w:cs="宋体"/>
          <w:color w:val="000000"/>
          <w:szCs w:val="21"/>
          <w:u w:val="none"/>
        </w:rPr>
        <w:t>若核查存在政府采购严重违法失信名单记录的供应商，磋商小组不得将其推荐为成交候选人，依序递补，并再次对递补的供应商进行核查。</w:t>
      </w:r>
      <w:r>
        <w:rPr>
          <w:rStyle w:val="25"/>
          <w:rFonts w:hint="eastAsia" w:ascii="宋体" w:hAnsi="宋体" w:cs="宋体"/>
          <w:color w:val="000000"/>
          <w:szCs w:val="21"/>
          <w:u w:val="none"/>
        </w:rPr>
        <w:fldChar w:fldCharType="end"/>
      </w:r>
    </w:p>
    <w:p w14:paraId="69CA6693">
      <w:pPr>
        <w:spacing w:line="480" w:lineRule="exact"/>
        <w:ind w:firstLine="420" w:firstLineChars="200"/>
        <w:rPr>
          <w:rFonts w:ascii="宋体"/>
          <w:szCs w:val="21"/>
          <w:lang w:val="zh-CN"/>
        </w:rPr>
      </w:pPr>
      <w:r>
        <w:rPr>
          <w:rFonts w:hint="eastAsia" w:ascii="宋体" w:hAnsi="宋体"/>
          <w:szCs w:val="21"/>
        </w:rPr>
        <w:t>磋商小组应当对通过失信核查的供应商根据综合评分情况，按照评审得分由高到低顺序推荐</w:t>
      </w:r>
      <w:r>
        <w:rPr>
          <w:rFonts w:ascii="宋体" w:hAnsi="宋体"/>
          <w:szCs w:val="21"/>
        </w:rPr>
        <w:t>3</w:t>
      </w:r>
      <w:r>
        <w:rPr>
          <w:rFonts w:hint="eastAsia" w:ascii="宋体" w:hAnsi="宋体"/>
          <w:szCs w:val="21"/>
        </w:rPr>
        <w:t>名成交候选供应商，并编写评审报告。评审得分相同的，按照最后报价由低到高的顺序推荐；评审得分且最后报价相同的，按照技术指标优劣顺序推荐；评审总分、最后报价、技术指标优劣均相同的，采用采购人摇号方式确定成交候选人排序。</w:t>
      </w:r>
    </w:p>
    <w:p w14:paraId="1179BB53">
      <w:pPr>
        <w:spacing w:line="360" w:lineRule="auto"/>
        <w:ind w:firstLine="413" w:firstLineChars="196"/>
        <w:rPr>
          <w:rFonts w:ascii="宋体" w:cs="宋体"/>
          <w:b/>
          <w:szCs w:val="21"/>
        </w:rPr>
      </w:pPr>
      <w:r>
        <w:rPr>
          <w:rFonts w:ascii="宋体" w:hAnsi="宋体" w:cs="宋体"/>
          <w:b/>
          <w:szCs w:val="21"/>
        </w:rPr>
        <w:t>2</w:t>
      </w:r>
      <w:r>
        <w:rPr>
          <w:rFonts w:hint="eastAsia" w:ascii="宋体" w:hAnsi="宋体" w:cs="宋体"/>
          <w:b/>
          <w:szCs w:val="21"/>
        </w:rPr>
        <w:t>6、开标评标异常情况处理</w:t>
      </w:r>
    </w:p>
    <w:p w14:paraId="4D91B60C">
      <w:pPr>
        <w:spacing w:line="360" w:lineRule="auto"/>
        <w:ind w:firstLine="420" w:firstLineChars="200"/>
        <w:rPr>
          <w:rFonts w:ascii="宋体" w:cs="宋体"/>
          <w:szCs w:val="21"/>
        </w:rPr>
      </w:pPr>
      <w:r>
        <w:rPr>
          <w:rFonts w:hint="eastAsia" w:ascii="宋体" w:hAnsi="宋体" w:cs="宋体"/>
          <w:szCs w:val="21"/>
        </w:rPr>
        <w:t>在磋商采购中，出现下列情况之一的，应予废标，采购单位重新组织采购：</w:t>
      </w:r>
    </w:p>
    <w:p w14:paraId="58666750">
      <w:pPr>
        <w:spacing w:line="360" w:lineRule="auto"/>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符合专业条件的供应商或者对磋商文件作实质响应的供应商不足三家的；</w:t>
      </w:r>
    </w:p>
    <w:p w14:paraId="5D6C8FCA">
      <w:pPr>
        <w:spacing w:line="360" w:lineRule="auto"/>
        <w:ind w:firstLine="420" w:firstLineChars="200"/>
        <w:rPr>
          <w:rFonts w:ascii="宋体" w:cs="宋体"/>
          <w:szCs w:val="21"/>
        </w:rPr>
      </w:pPr>
      <w:r>
        <w:rPr>
          <w:rFonts w:ascii="宋体" w:hAnsi="宋体" w:cs="宋体"/>
          <w:szCs w:val="21"/>
        </w:rPr>
        <w:t>(2)</w:t>
      </w:r>
      <w:r>
        <w:rPr>
          <w:rFonts w:ascii="宋体" w:hAnsi="宋体" w:cs="宋体"/>
          <w:szCs w:val="21"/>
        </w:rPr>
        <w:tab/>
      </w:r>
      <w:r>
        <w:rPr>
          <w:rFonts w:hint="eastAsia" w:ascii="宋体" w:hAnsi="宋体" w:cs="宋体"/>
          <w:szCs w:val="21"/>
        </w:rPr>
        <w:t>出现影响采购公正的违法、违规行为的；</w:t>
      </w:r>
    </w:p>
    <w:p w14:paraId="7EFD3D92">
      <w:pPr>
        <w:spacing w:line="360" w:lineRule="auto"/>
        <w:ind w:firstLine="420" w:firstLineChars="200"/>
        <w:rPr>
          <w:rFonts w:ascii="宋体" w:cs="宋体"/>
          <w:szCs w:val="21"/>
        </w:rPr>
      </w:pPr>
      <w:r>
        <w:rPr>
          <w:rFonts w:ascii="宋体" w:hAnsi="宋体" w:cs="宋体"/>
          <w:szCs w:val="21"/>
        </w:rPr>
        <w:t>(3)</w:t>
      </w:r>
      <w:r>
        <w:rPr>
          <w:rFonts w:ascii="宋体" w:hAnsi="宋体" w:cs="宋体"/>
          <w:szCs w:val="21"/>
        </w:rPr>
        <w:tab/>
      </w:r>
      <w:r>
        <w:rPr>
          <w:rFonts w:hint="eastAsia" w:ascii="宋体" w:hAnsi="宋体" w:cs="宋体"/>
          <w:szCs w:val="21"/>
        </w:rPr>
        <w:t>供应商的报价均超过了最高磋商限价，采购人不能支付的；</w:t>
      </w:r>
    </w:p>
    <w:p w14:paraId="7F3386E2">
      <w:pPr>
        <w:spacing w:line="360" w:lineRule="auto"/>
        <w:ind w:firstLine="420" w:firstLineChars="200"/>
        <w:rPr>
          <w:rFonts w:ascii="宋体" w:hAnsi="宋体" w:cs="宋体"/>
          <w:szCs w:val="21"/>
        </w:rPr>
      </w:pPr>
      <w:r>
        <w:rPr>
          <w:rFonts w:ascii="宋体" w:hAnsi="宋体" w:cs="宋体"/>
          <w:szCs w:val="21"/>
        </w:rPr>
        <w:t>(4)</w:t>
      </w:r>
      <w:r>
        <w:rPr>
          <w:rFonts w:ascii="宋体" w:hAnsi="宋体" w:cs="宋体"/>
          <w:szCs w:val="21"/>
        </w:rPr>
        <w:tab/>
      </w:r>
      <w:r>
        <w:rPr>
          <w:rFonts w:hint="eastAsia" w:ascii="宋体" w:hAnsi="宋体" w:cs="宋体"/>
          <w:szCs w:val="21"/>
        </w:rPr>
        <w:t>因重大变故，采购任务取消的。</w:t>
      </w:r>
    </w:p>
    <w:p w14:paraId="091F28FF">
      <w:pPr>
        <w:spacing w:line="360" w:lineRule="auto"/>
        <w:ind w:firstLine="422" w:firstLineChars="200"/>
        <w:rPr>
          <w:rFonts w:ascii="宋体" w:cs="宋体"/>
          <w:b/>
          <w:szCs w:val="21"/>
        </w:rPr>
      </w:pPr>
      <w:r>
        <w:rPr>
          <w:rFonts w:hint="eastAsia" w:ascii="宋体" w:hAnsi="宋体" w:cs="宋体"/>
          <w:b/>
          <w:szCs w:val="21"/>
        </w:rPr>
        <w:t>27、评标过程的保密性</w:t>
      </w:r>
    </w:p>
    <w:p w14:paraId="63F78539">
      <w:pPr>
        <w:spacing w:line="360" w:lineRule="auto"/>
        <w:ind w:firstLine="420" w:firstLineChars="200"/>
        <w:rPr>
          <w:rFonts w:ascii="宋体" w:cs="宋体"/>
          <w:szCs w:val="21"/>
        </w:rPr>
      </w:pPr>
      <w:r>
        <w:rPr>
          <w:rFonts w:hint="eastAsia" w:ascii="宋体" w:hAnsi="宋体" w:cs="宋体"/>
          <w:szCs w:val="21"/>
        </w:rPr>
        <w:t>27</w:t>
      </w:r>
      <w:r>
        <w:rPr>
          <w:rFonts w:ascii="宋体" w:hAnsi="宋体" w:cs="宋体"/>
          <w:szCs w:val="21"/>
        </w:rPr>
        <w:t>.1</w:t>
      </w:r>
      <w:r>
        <w:rPr>
          <w:rFonts w:hint="eastAsia" w:ascii="宋体" w:hAnsi="宋体" w:cs="宋体"/>
          <w:szCs w:val="21"/>
        </w:rPr>
        <w:t>磋商后，直到授予成交人合同止，凡是与响应文件审查、澄清、评价、比较以及授标建议等评审方面的情况，均不得向供应商或其他无关的人员透露。</w:t>
      </w:r>
    </w:p>
    <w:p w14:paraId="68EC6C6D">
      <w:pPr>
        <w:spacing w:line="360" w:lineRule="auto"/>
        <w:ind w:firstLine="420" w:firstLineChars="200"/>
        <w:rPr>
          <w:rFonts w:ascii="宋体" w:cs="宋体"/>
          <w:szCs w:val="21"/>
        </w:rPr>
      </w:pPr>
      <w:r>
        <w:rPr>
          <w:rFonts w:hint="eastAsia" w:ascii="宋体" w:hAnsi="宋体" w:cs="宋体"/>
          <w:szCs w:val="21"/>
        </w:rPr>
        <w:t>27</w:t>
      </w:r>
      <w:r>
        <w:rPr>
          <w:rFonts w:ascii="宋体" w:hAnsi="宋体" w:cs="宋体"/>
          <w:szCs w:val="21"/>
        </w:rPr>
        <w:t>.2</w:t>
      </w:r>
      <w:r>
        <w:rPr>
          <w:rFonts w:hint="eastAsia" w:ascii="宋体" w:hAnsi="宋体" w:cs="宋体"/>
          <w:szCs w:val="21"/>
        </w:rPr>
        <w:t>在评标过程中，供应商如向磋商小组成员施加任何影响，都将会导致其响应文件被拒绝。</w:t>
      </w:r>
    </w:p>
    <w:p w14:paraId="280F4520">
      <w:pPr>
        <w:spacing w:line="360" w:lineRule="auto"/>
        <w:ind w:firstLine="420" w:firstLineChars="200"/>
        <w:rPr>
          <w:rFonts w:ascii="宋体" w:cs="宋体"/>
          <w:szCs w:val="21"/>
        </w:rPr>
      </w:pPr>
      <w:bookmarkStart w:id="34" w:name="_Toc23618"/>
      <w:r>
        <w:rPr>
          <w:rFonts w:hint="eastAsia" w:ascii="宋体" w:hAnsi="宋体" w:cs="宋体"/>
          <w:szCs w:val="21"/>
        </w:rPr>
        <w:t>27</w:t>
      </w:r>
      <w:r>
        <w:rPr>
          <w:rFonts w:ascii="宋体" w:hAnsi="宋体" w:cs="宋体"/>
          <w:szCs w:val="21"/>
        </w:rPr>
        <w:t>.3</w:t>
      </w:r>
      <w:r>
        <w:rPr>
          <w:rFonts w:hint="eastAsia" w:ascii="宋体" w:hAnsi="宋体" w:cs="宋体"/>
          <w:szCs w:val="21"/>
        </w:rPr>
        <w:t>成交人确定后，采购单位不对未成交人就评标过程及未能成交原因做出任何解释。未成交人不得向磋商小组组成人员或其他有关人员询问评标过程的情况和要求提供材料。</w:t>
      </w:r>
      <w:bookmarkEnd w:id="34"/>
    </w:p>
    <w:p w14:paraId="204F97EC">
      <w:pPr>
        <w:spacing w:line="360" w:lineRule="auto"/>
        <w:ind w:firstLine="420" w:firstLineChars="200"/>
        <w:rPr>
          <w:rFonts w:ascii="宋体" w:hAnsi="宋体" w:cs="宋体"/>
          <w:szCs w:val="21"/>
        </w:rPr>
      </w:pPr>
      <w:bookmarkStart w:id="35" w:name="_Toc476584427"/>
      <w:bookmarkStart w:id="36" w:name="_Toc13514"/>
      <w:r>
        <w:rPr>
          <w:rFonts w:hint="eastAsia" w:ascii="宋体" w:hAnsi="宋体" w:cs="宋体"/>
          <w:szCs w:val="21"/>
        </w:rPr>
        <w:t>27.4服务费</w:t>
      </w:r>
      <w:bookmarkEnd w:id="35"/>
      <w:bookmarkEnd w:id="36"/>
      <w:r>
        <w:rPr>
          <w:rFonts w:hint="eastAsia" w:ascii="宋体" w:hAnsi="宋体" w:cs="宋体"/>
          <w:szCs w:val="21"/>
        </w:rPr>
        <w:t>：按成交价的1.5%收取，不足1000元，按1000元收取。</w:t>
      </w:r>
    </w:p>
    <w:p w14:paraId="04213AED">
      <w:bookmarkStart w:id="37" w:name="_Toc418517858"/>
      <w:bookmarkStart w:id="38" w:name="_Toc15032"/>
      <w:bookmarkStart w:id="39" w:name="_Toc26993"/>
      <w:bookmarkStart w:id="40" w:name="_Toc417655921"/>
      <w:bookmarkStart w:id="41" w:name="_Toc3764"/>
      <w:r>
        <w:t xml:space="preserve">    </w:t>
      </w:r>
      <w:bookmarkStart w:id="42" w:name="_Toc10691"/>
      <w:bookmarkStart w:id="43" w:name="_Toc6762"/>
      <w:bookmarkStart w:id="44" w:name="_Toc15512"/>
      <w:bookmarkStart w:id="45" w:name="_Toc476584428"/>
      <w:bookmarkStart w:id="46" w:name="_Toc2498"/>
      <w:bookmarkStart w:id="47" w:name="_Toc4638"/>
      <w:bookmarkStart w:id="48" w:name="_Toc21769"/>
      <w:r>
        <w:rPr>
          <w:rFonts w:hint="eastAsia"/>
        </w:rPr>
        <w:t>28、成交通知书</w:t>
      </w:r>
      <w:bookmarkEnd w:id="37"/>
      <w:bookmarkEnd w:id="38"/>
      <w:bookmarkEnd w:id="39"/>
      <w:bookmarkEnd w:id="40"/>
      <w:bookmarkEnd w:id="41"/>
      <w:bookmarkEnd w:id="42"/>
      <w:bookmarkEnd w:id="43"/>
      <w:bookmarkEnd w:id="44"/>
      <w:bookmarkEnd w:id="45"/>
      <w:bookmarkEnd w:id="46"/>
      <w:bookmarkEnd w:id="47"/>
      <w:bookmarkEnd w:id="48"/>
    </w:p>
    <w:p w14:paraId="010D14A7">
      <w:pPr>
        <w:pStyle w:val="19"/>
        <w:spacing w:beforeAutospacing="0" w:afterAutospacing="0" w:line="400" w:lineRule="exact"/>
        <w:ind w:firstLine="420" w:firstLineChars="200"/>
        <w:rPr>
          <w:rFonts w:ascii="宋体" w:hAnsi="宋体"/>
          <w:kern w:val="2"/>
          <w:sz w:val="21"/>
          <w:szCs w:val="21"/>
        </w:rPr>
      </w:pPr>
      <w:r>
        <w:rPr>
          <w:rFonts w:hint="eastAsia" w:ascii="宋体" w:hAnsi="宋体"/>
          <w:kern w:val="2"/>
          <w:sz w:val="21"/>
          <w:szCs w:val="21"/>
        </w:rPr>
        <w:t>采购人在评审报告推荐的成交候选人中按顺序确定成交人。采购人将向成交人发出成交通知书，并在桐城市人民政府信息公开网上公告成交结果。供应商如有质疑、投诉，必须在成交公告约定的质疑、投诉期内以书面形式向有关机构提出。</w:t>
      </w:r>
    </w:p>
    <w:p w14:paraId="689B8562">
      <w:pPr>
        <w:spacing w:line="500" w:lineRule="exact"/>
        <w:ind w:firstLine="420"/>
        <w:jc w:val="left"/>
        <w:rPr>
          <w:rFonts w:ascii="宋体"/>
          <w:szCs w:val="21"/>
        </w:rPr>
      </w:pPr>
      <w:r>
        <w:rPr>
          <w:rFonts w:hint="eastAsia" w:ascii="宋体" w:hAnsi="宋体"/>
          <w:szCs w:val="21"/>
        </w:rPr>
        <w:t>根据相关规定，对中标或成交结果提出质疑的，为中标或成交结果公告期限届满之日起七个工作日内以书面形式向采购人提出。建议在成交公告质疑期满（无异议）后，采购人与成交人签订采购合同。</w:t>
      </w:r>
    </w:p>
    <w:p w14:paraId="09907592">
      <w:pPr>
        <w:spacing w:line="500" w:lineRule="exact"/>
        <w:ind w:firstLine="420"/>
        <w:jc w:val="left"/>
        <w:rPr>
          <w:rFonts w:ascii="宋体"/>
          <w:b/>
          <w:bCs/>
          <w:szCs w:val="21"/>
        </w:rPr>
      </w:pPr>
      <w:r>
        <w:rPr>
          <w:rFonts w:hint="eastAsia" w:ascii="宋体" w:hAnsi="宋体"/>
          <w:b/>
          <w:bCs/>
          <w:szCs w:val="21"/>
        </w:rPr>
        <w:t>29、合同授予</w:t>
      </w:r>
    </w:p>
    <w:p w14:paraId="0A822CE9">
      <w:pPr>
        <w:spacing w:line="360" w:lineRule="auto"/>
        <w:ind w:firstLine="420" w:firstLineChars="200"/>
        <w:rPr>
          <w:rFonts w:ascii="宋体" w:cs="宋体"/>
          <w:szCs w:val="21"/>
        </w:rPr>
      </w:pPr>
      <w:r>
        <w:rPr>
          <w:rFonts w:hint="eastAsia" w:ascii="宋体" w:hAnsi="宋体" w:cs="宋体"/>
          <w:szCs w:val="21"/>
        </w:rPr>
        <w:t>29</w:t>
      </w:r>
      <w:r>
        <w:rPr>
          <w:rFonts w:ascii="宋体" w:hAnsi="宋体" w:cs="宋体"/>
          <w:szCs w:val="21"/>
        </w:rPr>
        <w:t>.1</w:t>
      </w:r>
      <w:r>
        <w:rPr>
          <w:rFonts w:hint="eastAsia" w:ascii="宋体" w:hAnsi="宋体" w:cs="宋体"/>
          <w:szCs w:val="21"/>
        </w:rPr>
        <w:t>成交人的成交价即为合同价款。</w:t>
      </w:r>
    </w:p>
    <w:p w14:paraId="2334DFCD">
      <w:pPr>
        <w:spacing w:line="360" w:lineRule="auto"/>
        <w:ind w:firstLine="420" w:firstLineChars="200"/>
        <w:rPr>
          <w:rFonts w:ascii="宋体" w:cs="宋体"/>
          <w:szCs w:val="21"/>
        </w:rPr>
      </w:pPr>
      <w:r>
        <w:rPr>
          <w:rFonts w:hint="eastAsia" w:ascii="宋体" w:hAnsi="宋体" w:cs="宋体"/>
          <w:szCs w:val="21"/>
        </w:rPr>
        <w:t>29</w:t>
      </w:r>
      <w:r>
        <w:rPr>
          <w:rFonts w:ascii="宋体" w:hAnsi="宋体" w:cs="宋体"/>
          <w:szCs w:val="21"/>
        </w:rPr>
        <w:t>.2</w:t>
      </w:r>
      <w:r>
        <w:rPr>
          <w:rFonts w:hint="eastAsia" w:ascii="宋体" w:hAnsi="宋体" w:cs="宋体"/>
          <w:szCs w:val="21"/>
        </w:rPr>
        <w:t>成交人在收到成交通知书起</w:t>
      </w:r>
      <w:r>
        <w:rPr>
          <w:rFonts w:ascii="宋体" w:hAnsi="宋体" w:cs="宋体"/>
          <w:szCs w:val="21"/>
        </w:rPr>
        <w:t>30</w:t>
      </w:r>
      <w:r>
        <w:rPr>
          <w:rFonts w:hint="eastAsia" w:ascii="宋体" w:hAnsi="宋体" w:cs="宋体"/>
          <w:szCs w:val="21"/>
        </w:rPr>
        <w:t>天内，与采购人签订合同。</w:t>
      </w:r>
    </w:p>
    <w:p w14:paraId="3ED92B6B">
      <w:pPr>
        <w:spacing w:line="360" w:lineRule="auto"/>
        <w:ind w:firstLine="420" w:firstLineChars="200"/>
        <w:rPr>
          <w:rFonts w:hAnsi="宋体" w:cs="宋体"/>
          <w:szCs w:val="21"/>
        </w:rPr>
      </w:pPr>
      <w:r>
        <w:rPr>
          <w:rFonts w:hint="eastAsia" w:ascii="宋体" w:hAnsi="宋体" w:cs="宋体"/>
          <w:szCs w:val="21"/>
        </w:rPr>
        <w:t>29</w:t>
      </w:r>
      <w:r>
        <w:rPr>
          <w:rFonts w:ascii="宋体" w:hAnsi="宋体" w:cs="宋体"/>
          <w:szCs w:val="21"/>
        </w:rPr>
        <w:t>.3</w:t>
      </w:r>
      <w:r>
        <w:rPr>
          <w:rFonts w:hint="eastAsia" w:ascii="宋体" w:hAnsi="宋体"/>
          <w:szCs w:val="21"/>
        </w:rPr>
        <w:t>成交人拒绝与采购人签订合同的，采购人可以按照评审报告推荐的成交候选人名单排序，确定下一候选人为成交人，也可以重新开展政府采购活动。</w:t>
      </w:r>
    </w:p>
    <w:p w14:paraId="490E2238">
      <w:pPr>
        <w:pStyle w:val="15"/>
        <w:spacing w:line="440" w:lineRule="exact"/>
        <w:ind w:firstLine="422" w:firstLineChars="200"/>
        <w:rPr>
          <w:rFonts w:hAnsi="宋体" w:cs="宋体"/>
          <w:b/>
        </w:rPr>
      </w:pPr>
      <w:r>
        <w:rPr>
          <w:rFonts w:hint="eastAsia" w:hAnsi="宋体" w:cs="宋体"/>
          <w:b/>
        </w:rPr>
        <w:t>30、未尽事宜</w:t>
      </w:r>
    </w:p>
    <w:p w14:paraId="47264EF7">
      <w:pPr>
        <w:pStyle w:val="15"/>
        <w:spacing w:line="440" w:lineRule="exact"/>
        <w:ind w:firstLine="420" w:firstLineChars="200"/>
        <w:rPr>
          <w:rFonts w:hAnsi="宋体" w:cs="宋体"/>
        </w:rPr>
      </w:pPr>
      <w:r>
        <w:rPr>
          <w:rFonts w:hint="eastAsia" w:hAnsi="宋体" w:cs="宋体"/>
        </w:rPr>
        <w:t>依据《</w:t>
      </w:r>
      <w:r>
        <w:rPr>
          <w:rFonts w:hint="eastAsia" w:ascii="??" w:hAnsi="??"/>
          <w:bCs/>
        </w:rPr>
        <w:t>政府采购竞争性磋商采购方式管理暂行办法</w:t>
      </w:r>
      <w:r>
        <w:rPr>
          <w:rFonts w:hint="eastAsia" w:hAnsi="宋体" w:cs="宋体"/>
        </w:rPr>
        <w:t>》并参照《中华人民共和国政府采购法》、《中华人民共和国政府采购法实施条例》及其他有关法律法规规定执行。</w:t>
      </w:r>
    </w:p>
    <w:p w14:paraId="72884DE7">
      <w:pPr>
        <w:spacing w:line="480" w:lineRule="exact"/>
        <w:rPr>
          <w:rFonts w:ascii="宋体" w:cs="宋体"/>
          <w:b/>
          <w:bCs/>
          <w:snapToGrid w:val="0"/>
          <w:kern w:val="0"/>
          <w:sz w:val="32"/>
          <w:szCs w:val="32"/>
        </w:rPr>
      </w:pPr>
    </w:p>
    <w:p w14:paraId="7B24DD55">
      <w:pPr>
        <w:spacing w:line="480" w:lineRule="exact"/>
        <w:rPr>
          <w:rFonts w:ascii="宋体" w:cs="宋体"/>
          <w:b/>
          <w:bCs/>
          <w:snapToGrid w:val="0"/>
          <w:kern w:val="0"/>
          <w:sz w:val="32"/>
          <w:szCs w:val="32"/>
        </w:rPr>
      </w:pPr>
      <w:r>
        <w:rPr>
          <w:rFonts w:ascii="宋体" w:cs="宋体"/>
          <w:b/>
          <w:bCs/>
          <w:snapToGrid w:val="0"/>
          <w:kern w:val="0"/>
          <w:sz w:val="32"/>
          <w:szCs w:val="32"/>
        </w:rPr>
        <w:br w:type="page"/>
      </w:r>
    </w:p>
    <w:p w14:paraId="74B14D1D">
      <w:pPr>
        <w:pStyle w:val="3"/>
        <w:spacing w:before="312" w:after="312"/>
        <w:ind w:firstLine="0" w:firstLineChars="0"/>
        <w:jc w:val="center"/>
        <w:rPr>
          <w:rFonts w:ascii="Arial" w:hAnsi="Arial"/>
          <w:kern w:val="2"/>
          <w:sz w:val="32"/>
          <w:szCs w:val="32"/>
          <w:lang w:val="zh-CN"/>
        </w:rPr>
      </w:pPr>
      <w:bookmarkStart w:id="49" w:name="_Toc27269"/>
      <w:r>
        <w:rPr>
          <w:rFonts w:hint="eastAsia" w:ascii="Arial" w:hAnsi="Arial"/>
          <w:kern w:val="2"/>
          <w:sz w:val="32"/>
          <w:szCs w:val="32"/>
        </w:rPr>
        <w:t>第三章</w:t>
      </w:r>
      <w:r>
        <w:rPr>
          <w:rFonts w:ascii="Arial" w:hAnsi="Arial"/>
          <w:kern w:val="2"/>
          <w:sz w:val="32"/>
          <w:szCs w:val="32"/>
        </w:rPr>
        <w:t xml:space="preserve">  </w:t>
      </w:r>
      <w:r>
        <w:rPr>
          <w:rFonts w:hint="eastAsia" w:ascii="Arial" w:hAnsi="Arial"/>
          <w:kern w:val="2"/>
          <w:sz w:val="32"/>
          <w:szCs w:val="32"/>
          <w:lang w:val="zh-CN"/>
        </w:rPr>
        <w:t>服务需求及技术要求</w:t>
      </w:r>
      <w:bookmarkEnd w:id="49"/>
    </w:p>
    <w:p w14:paraId="5478DFA8">
      <w:pPr>
        <w:keepNext w:val="0"/>
        <w:keepLines w:val="0"/>
        <w:pageBreakBefore w:val="0"/>
        <w:widowControl w:val="0"/>
        <w:tabs>
          <w:tab w:val="center" w:pos="5053"/>
        </w:tabs>
        <w:kinsoku/>
        <w:wordWrap/>
        <w:overflowPunct/>
        <w:topLinePunct w:val="0"/>
        <w:autoSpaceDE/>
        <w:autoSpaceDN/>
        <w:bidi w:val="0"/>
        <w:adjustRightInd w:val="0"/>
        <w:snapToGrid w:val="0"/>
        <w:spacing w:line="480" w:lineRule="auto"/>
        <w:ind w:firstLine="420" w:firstLineChars="200"/>
        <w:textAlignment w:val="auto"/>
        <w:rPr>
          <w:rFonts w:hint="default"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lang w:val="en-US" w:eastAsia="zh-CN"/>
        </w:rPr>
        <w:t>设计内容</w:t>
      </w:r>
    </w:p>
    <w:p w14:paraId="7F8A2DCA">
      <w:pPr>
        <w:keepNext w:val="0"/>
        <w:keepLines w:val="0"/>
        <w:pageBreakBefore w:val="0"/>
        <w:widowControl w:val="0"/>
        <w:tabs>
          <w:tab w:val="center" w:pos="5053"/>
        </w:tabs>
        <w:kinsoku/>
        <w:wordWrap/>
        <w:overflowPunct/>
        <w:topLinePunct w:val="0"/>
        <w:autoSpaceDE/>
        <w:autoSpaceDN/>
        <w:bidi w:val="0"/>
        <w:adjustRightInd w:val="0"/>
        <w:snapToGrid w:val="0"/>
        <w:spacing w:line="480" w:lineRule="auto"/>
        <w:ind w:firstLine="420" w:firstLineChars="200"/>
        <w:textAlignment w:val="auto"/>
        <w:rPr>
          <w:rFonts w:ascii="宋体" w:hAnsi="宋体" w:cs="宋体"/>
          <w:szCs w:val="21"/>
        </w:rPr>
      </w:pPr>
      <w:r>
        <w:rPr>
          <w:rFonts w:hint="eastAsia" w:ascii="宋体" w:hAnsi="宋体" w:cs="宋体"/>
          <w:szCs w:val="21"/>
        </w:rPr>
        <w:t>包括但不限于原有平面优化调整（通过相关医疗部门院感审查）、装饰设计（含装饰、消防、水、暖、电等专业并应通过施工图审查）、医疗专项装饰设计（含检验科、手术室等专用科室）、DR和CT室放射性职业病危害预评价和控制效果评价、DR和CT室放射防护工程设计、室外医疗废水处理系统设计、弱电智能化（监控、交互设施等）设计。</w:t>
      </w:r>
      <w:r>
        <w:rPr>
          <w:rFonts w:hint="eastAsia" w:ascii="宋体" w:hAnsi="宋体" w:cs="宋体"/>
          <w:szCs w:val="21"/>
        </w:rPr>
        <w:tab/>
      </w:r>
    </w:p>
    <w:p w14:paraId="33830BFB">
      <w:pPr>
        <w:pStyle w:val="19"/>
        <w:keepNext w:val="0"/>
        <w:keepLines w:val="0"/>
        <w:pageBreakBefore w:val="0"/>
        <w:widowControl w:val="0"/>
        <w:kinsoku/>
        <w:wordWrap/>
        <w:overflowPunct/>
        <w:topLinePunct w:val="0"/>
        <w:autoSpaceDE/>
        <w:autoSpaceDN/>
        <w:bidi w:val="0"/>
        <w:spacing w:beforeAutospacing="0" w:afterAutospacing="0" w:line="480" w:lineRule="auto"/>
        <w:ind w:firstLine="480"/>
        <w:jc w:val="both"/>
        <w:textAlignment w:val="auto"/>
        <w:rPr>
          <w:rFonts w:ascii="宋体" w:hAnsi="宋体" w:cs="宋体"/>
          <w:sz w:val="21"/>
          <w:szCs w:val="21"/>
        </w:rPr>
      </w:pPr>
      <w:r>
        <w:rPr>
          <w:rFonts w:hint="eastAsia" w:ascii="宋体" w:hAnsi="宋体" w:cs="宋体"/>
          <w:sz w:val="21"/>
          <w:szCs w:val="21"/>
        </w:rPr>
        <w:t>2、项目依据及参考标准</w:t>
      </w:r>
    </w:p>
    <w:p w14:paraId="0A2C81FC">
      <w:pPr>
        <w:pStyle w:val="19"/>
        <w:keepNext w:val="0"/>
        <w:keepLines w:val="0"/>
        <w:pageBreakBefore w:val="0"/>
        <w:widowControl w:val="0"/>
        <w:kinsoku/>
        <w:wordWrap/>
        <w:overflowPunct/>
        <w:topLinePunct w:val="0"/>
        <w:autoSpaceDE/>
        <w:autoSpaceDN/>
        <w:bidi w:val="0"/>
        <w:spacing w:beforeAutospacing="0" w:afterAutospacing="0" w:line="480" w:lineRule="auto"/>
        <w:ind w:firstLine="480"/>
        <w:jc w:val="both"/>
        <w:textAlignment w:val="auto"/>
        <w:rPr>
          <w:rFonts w:ascii="宋体" w:hAnsi="宋体" w:cs="宋体"/>
          <w:sz w:val="21"/>
          <w:szCs w:val="21"/>
        </w:rPr>
      </w:pPr>
      <w:r>
        <w:rPr>
          <w:rFonts w:hint="eastAsia" w:ascii="宋体" w:hAnsi="宋体" w:cs="宋体"/>
          <w:sz w:val="21"/>
          <w:szCs w:val="21"/>
        </w:rPr>
        <w:t>应符合现行国家有关工程设计技术规范和相关主管部门制定的设计标准、深度、规范、规程、工程造价控制等要求，且必须通过有关部门审查。设计内容必须清晰完整，设计说明书应准确、完整地阐述设计意图和内容。</w:t>
      </w:r>
    </w:p>
    <w:p w14:paraId="6A8DA915">
      <w:pPr>
        <w:pStyle w:val="19"/>
        <w:keepNext w:val="0"/>
        <w:keepLines w:val="0"/>
        <w:pageBreakBefore w:val="0"/>
        <w:widowControl w:val="0"/>
        <w:kinsoku/>
        <w:wordWrap/>
        <w:overflowPunct/>
        <w:topLinePunct w:val="0"/>
        <w:autoSpaceDE/>
        <w:autoSpaceDN/>
        <w:bidi w:val="0"/>
        <w:spacing w:before="0" w:beforeAutospacing="0" w:after="0" w:afterAutospacing="0" w:line="480" w:lineRule="auto"/>
        <w:ind w:right="150" w:firstLine="448"/>
        <w:textAlignment w:val="auto"/>
        <w:rPr>
          <w:rFonts w:hint="eastAsia" w:ascii="宋体" w:hAnsi="宋体" w:eastAsia="宋体" w:cs="宋体"/>
          <w:sz w:val="21"/>
          <w:szCs w:val="21"/>
        </w:rPr>
      </w:pPr>
      <w:r>
        <w:rPr>
          <w:rFonts w:hint="eastAsia" w:ascii="宋体" w:hAnsi="宋体" w:cs="宋体"/>
          <w:sz w:val="21"/>
          <w:szCs w:val="21"/>
        </w:rPr>
        <w:t>3、技术要求：</w:t>
      </w:r>
      <w:r>
        <w:rPr>
          <w:rFonts w:hint="eastAsia" w:ascii="宋体" w:hAnsi="宋体" w:eastAsia="宋体" w:cs="宋体"/>
          <w:kern w:val="2"/>
          <w:sz w:val="21"/>
          <w:szCs w:val="21"/>
          <w:lang w:val="en-US" w:eastAsia="zh-CN" w:bidi="ar-SA"/>
        </w:rPr>
        <w:t>应符合现行国家有关工程设计技术规范和相关主管部门制定的设计标准、深度、规范、规程、工程造价控制等要求，且必须通过有关部门审查。设计内容必须清晰完整，设计说明书</w:t>
      </w:r>
      <w:r>
        <w:rPr>
          <w:rFonts w:hint="eastAsia" w:ascii="宋体" w:hAnsi="宋体" w:eastAsia="宋体" w:cs="宋体"/>
          <w:sz w:val="21"/>
          <w:szCs w:val="21"/>
          <w:lang w:val="en-US" w:eastAsia="zh-CN"/>
        </w:rPr>
        <w:t>应准确、完整地阐述设计意图和内容。</w:t>
      </w:r>
    </w:p>
    <w:p w14:paraId="582FFA6F">
      <w:pPr>
        <w:pStyle w:val="19"/>
        <w:keepNext w:val="0"/>
        <w:keepLines w:val="0"/>
        <w:pageBreakBefore w:val="0"/>
        <w:widowControl w:val="0"/>
        <w:kinsoku/>
        <w:wordWrap/>
        <w:overflowPunct/>
        <w:topLinePunct w:val="0"/>
        <w:autoSpaceDE/>
        <w:autoSpaceDN/>
        <w:bidi w:val="0"/>
        <w:spacing w:before="0" w:beforeAutospacing="0" w:after="0" w:afterAutospacing="0" w:line="480" w:lineRule="auto"/>
        <w:ind w:right="150" w:firstLine="448"/>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4、设计周期：30日历天。</w:t>
      </w:r>
    </w:p>
    <w:p w14:paraId="226D7FB4">
      <w:pPr>
        <w:pStyle w:val="19"/>
        <w:keepNext w:val="0"/>
        <w:keepLines w:val="0"/>
        <w:pageBreakBefore w:val="0"/>
        <w:widowControl w:val="0"/>
        <w:kinsoku/>
        <w:wordWrap/>
        <w:overflowPunct/>
        <w:topLinePunct w:val="0"/>
        <w:autoSpaceDE/>
        <w:autoSpaceDN/>
        <w:bidi w:val="0"/>
        <w:spacing w:before="0" w:beforeAutospacing="0" w:after="0" w:afterAutospacing="0" w:line="480" w:lineRule="auto"/>
        <w:ind w:right="150" w:firstLine="448"/>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5、响应人需结合实际、满足进度、质量需要，配备相应专业人员，确保成交后，按要求完成项目工作任务。</w:t>
      </w:r>
    </w:p>
    <w:p w14:paraId="6DD7E7E9">
      <w:pPr>
        <w:pStyle w:val="15"/>
        <w:spacing w:line="520" w:lineRule="exact"/>
        <w:rPr>
          <w:rFonts w:hAnsi="宋体" w:cs="宋体"/>
        </w:rPr>
      </w:pPr>
    </w:p>
    <w:p w14:paraId="60E6CDDD">
      <w:pPr>
        <w:pStyle w:val="15"/>
        <w:spacing w:line="520" w:lineRule="exact"/>
        <w:rPr>
          <w:rFonts w:hAnsi="宋体" w:cs="宋体"/>
        </w:rPr>
      </w:pPr>
    </w:p>
    <w:p w14:paraId="3D537F91">
      <w:pPr>
        <w:pStyle w:val="15"/>
        <w:spacing w:line="520" w:lineRule="exact"/>
        <w:rPr>
          <w:rFonts w:hAnsi="宋体" w:cs="宋体"/>
        </w:rPr>
      </w:pPr>
    </w:p>
    <w:p w14:paraId="66315FCE">
      <w:pPr>
        <w:pStyle w:val="15"/>
        <w:spacing w:line="520" w:lineRule="exact"/>
        <w:rPr>
          <w:rFonts w:hAnsi="宋体" w:cs="宋体"/>
        </w:rPr>
      </w:pPr>
    </w:p>
    <w:p w14:paraId="1ACCD37A">
      <w:pPr>
        <w:pStyle w:val="15"/>
        <w:spacing w:line="520" w:lineRule="exact"/>
        <w:ind w:firstLine="420" w:firstLineChars="200"/>
        <w:rPr>
          <w:rFonts w:hAnsi="宋体" w:cs="宋体"/>
        </w:rPr>
      </w:pPr>
    </w:p>
    <w:p w14:paraId="4FD8EDB3">
      <w:pPr>
        <w:rPr>
          <w:rFonts w:hint="eastAsia" w:ascii="Arial" w:hAnsi="Arial"/>
          <w:kern w:val="2"/>
          <w:sz w:val="32"/>
          <w:szCs w:val="32"/>
        </w:rPr>
      </w:pPr>
      <w:bookmarkStart w:id="50" w:name="_Toc31247"/>
      <w:r>
        <w:rPr>
          <w:rFonts w:hint="eastAsia" w:ascii="Arial" w:hAnsi="Arial"/>
          <w:kern w:val="2"/>
          <w:sz w:val="32"/>
          <w:szCs w:val="32"/>
        </w:rPr>
        <w:br w:type="page"/>
      </w:r>
    </w:p>
    <w:p w14:paraId="060D68FF">
      <w:pPr>
        <w:pStyle w:val="3"/>
        <w:tabs>
          <w:tab w:val="clear" w:pos="1440"/>
          <w:tab w:val="clear" w:pos="5670"/>
        </w:tabs>
        <w:spacing w:beforeLines="0" w:afterLines="0"/>
        <w:ind w:firstLine="0" w:firstLineChars="0"/>
        <w:jc w:val="center"/>
        <w:rPr>
          <w:rFonts w:ascii="宋体" w:eastAsia="宋体" w:cs="宋体"/>
        </w:rPr>
      </w:pPr>
      <w:r>
        <w:rPr>
          <w:rFonts w:hint="eastAsia" w:ascii="Arial" w:hAnsi="Arial"/>
          <w:kern w:val="2"/>
          <w:sz w:val="32"/>
          <w:szCs w:val="32"/>
        </w:rPr>
        <w:t>第四章</w:t>
      </w:r>
      <w:r>
        <w:rPr>
          <w:rFonts w:ascii="Arial" w:hAnsi="Arial"/>
          <w:kern w:val="2"/>
          <w:sz w:val="32"/>
          <w:szCs w:val="32"/>
        </w:rPr>
        <w:t xml:space="preserve">  </w:t>
      </w:r>
      <w:bookmarkStart w:id="51" w:name="_Toc10479"/>
      <w:bookmarkStart w:id="52" w:name="_Toc476584431"/>
      <w:r>
        <w:rPr>
          <w:rFonts w:hint="eastAsia" w:ascii="Arial" w:hAnsi="Arial"/>
          <w:kern w:val="2"/>
          <w:sz w:val="32"/>
          <w:szCs w:val="32"/>
        </w:rPr>
        <w:t>合同主要条款</w:t>
      </w:r>
      <w:bookmarkEnd w:id="50"/>
      <w:bookmarkEnd w:id="51"/>
      <w:bookmarkEnd w:id="52"/>
    </w:p>
    <w:p w14:paraId="21D0AD02">
      <w:pPr>
        <w:tabs>
          <w:tab w:val="left" w:pos="3640"/>
        </w:tabs>
        <w:autoSpaceDE w:val="0"/>
        <w:autoSpaceDN w:val="0"/>
        <w:spacing w:line="360" w:lineRule="auto"/>
        <w:rPr>
          <w:rFonts w:ascii="宋体" w:cs="宋体"/>
          <w:szCs w:val="21"/>
          <w:u w:val="single"/>
        </w:rPr>
      </w:pPr>
      <w:r>
        <w:rPr>
          <w:rFonts w:hint="eastAsia" w:ascii="宋体" w:hAnsi="宋体" w:cs="宋体"/>
          <w:szCs w:val="21"/>
        </w:rPr>
        <w:t>买方（采购人）：</w:t>
      </w:r>
      <w:r>
        <w:rPr>
          <w:rFonts w:ascii="宋体" w:hAnsi="宋体" w:cs="宋体"/>
          <w:szCs w:val="21"/>
          <w:u w:val="single"/>
        </w:rPr>
        <w:t xml:space="preserve">                           </w:t>
      </w:r>
    </w:p>
    <w:p w14:paraId="63EE3E7C">
      <w:pPr>
        <w:tabs>
          <w:tab w:val="left" w:pos="3640"/>
        </w:tabs>
        <w:autoSpaceDE w:val="0"/>
        <w:autoSpaceDN w:val="0"/>
        <w:spacing w:line="360" w:lineRule="auto"/>
        <w:rPr>
          <w:rFonts w:ascii="宋体" w:cs="宋体"/>
          <w:szCs w:val="21"/>
          <w:u w:val="single"/>
        </w:rPr>
      </w:pPr>
      <w:r>
        <w:rPr>
          <w:rFonts w:hint="eastAsia" w:ascii="宋体" w:hAnsi="宋体" w:cs="宋体"/>
          <w:szCs w:val="21"/>
        </w:rPr>
        <w:t>卖方（供应商）：</w:t>
      </w:r>
      <w:r>
        <w:rPr>
          <w:rFonts w:ascii="宋体" w:hAnsi="宋体" w:cs="宋体"/>
          <w:szCs w:val="21"/>
          <w:u w:val="single"/>
        </w:rPr>
        <w:t xml:space="preserve">                           </w:t>
      </w:r>
    </w:p>
    <w:p w14:paraId="7B8470E4">
      <w:pPr>
        <w:tabs>
          <w:tab w:val="left" w:pos="3640"/>
        </w:tabs>
        <w:autoSpaceDE w:val="0"/>
        <w:autoSpaceDN w:val="0"/>
        <w:spacing w:line="360" w:lineRule="auto"/>
        <w:ind w:firstLine="420" w:firstLineChars="200"/>
        <w:rPr>
          <w:rFonts w:ascii="宋体" w:cs="宋体"/>
          <w:szCs w:val="21"/>
        </w:rPr>
      </w:pPr>
      <w:r>
        <w:rPr>
          <w:rFonts w:hint="eastAsia" w:ascii="宋体" w:hAnsi="宋体" w:cs="宋体"/>
          <w:szCs w:val="21"/>
        </w:rPr>
        <w:t>根据《中华人民共和国合同法》及</w:t>
      </w:r>
      <w:r>
        <w:rPr>
          <w:rFonts w:ascii="宋体" w:hAnsi="宋体" w:cs="宋体"/>
          <w:szCs w:val="21"/>
          <w:u w:val="single"/>
        </w:rPr>
        <w:t xml:space="preserve">                                </w:t>
      </w:r>
      <w:r>
        <w:rPr>
          <w:rFonts w:hint="eastAsia" w:ascii="宋体" w:hAnsi="宋体" w:cs="宋体"/>
          <w:szCs w:val="21"/>
        </w:rPr>
        <w:t>磋商文件，买、卖双方经协商一致，签订如下合同条款，并共同遵守。</w:t>
      </w:r>
    </w:p>
    <w:p w14:paraId="76BD859B">
      <w:pPr>
        <w:numPr>
          <w:ilvl w:val="0"/>
          <w:numId w:val="4"/>
        </w:numPr>
        <w:tabs>
          <w:tab w:val="left" w:pos="3640"/>
        </w:tabs>
        <w:autoSpaceDE w:val="0"/>
        <w:autoSpaceDN w:val="0"/>
        <w:spacing w:line="360" w:lineRule="auto"/>
        <w:ind w:left="2310" w:leftChars="0" w:hanging="1890" w:firstLineChars="0"/>
        <w:rPr>
          <w:rFonts w:ascii="宋体" w:cs="宋体"/>
          <w:b/>
          <w:spacing w:val="8"/>
          <w:szCs w:val="21"/>
        </w:rPr>
      </w:pPr>
      <w:r>
        <w:rPr>
          <w:rFonts w:hint="eastAsia" w:ascii="宋体" w:hAnsi="宋体" w:cs="宋体"/>
          <w:b/>
          <w:szCs w:val="21"/>
        </w:rPr>
        <w:t>服务内容</w:t>
      </w:r>
    </w:p>
    <w:p w14:paraId="5F577AD7">
      <w:pPr>
        <w:tabs>
          <w:tab w:val="left" w:pos="3640"/>
        </w:tabs>
        <w:autoSpaceDE w:val="0"/>
        <w:autoSpaceDN w:val="0"/>
        <w:spacing w:line="360" w:lineRule="auto"/>
        <w:ind w:left="422"/>
        <w:rPr>
          <w:rFonts w:ascii="宋体" w:cs="宋体"/>
          <w:b/>
          <w:spacing w:val="8"/>
          <w:szCs w:val="21"/>
        </w:rPr>
      </w:pPr>
      <w:r>
        <w:rPr>
          <w:rFonts w:hint="eastAsia" w:ascii="宋体" w:hAnsi="宋体" w:cs="宋体"/>
          <w:b/>
          <w:szCs w:val="21"/>
        </w:rPr>
        <w:t>服务内容：</w:t>
      </w:r>
    </w:p>
    <w:p w14:paraId="5773AE4B">
      <w:pPr>
        <w:tabs>
          <w:tab w:val="left" w:pos="3640"/>
        </w:tabs>
        <w:autoSpaceDE w:val="0"/>
        <w:autoSpaceDN w:val="0"/>
        <w:spacing w:line="360" w:lineRule="auto"/>
        <w:ind w:left="422"/>
        <w:rPr>
          <w:rFonts w:ascii="宋体" w:cs="宋体"/>
          <w:b/>
          <w:spacing w:val="8"/>
          <w:szCs w:val="21"/>
        </w:rPr>
      </w:pPr>
      <w:r>
        <w:rPr>
          <w:rFonts w:hint="eastAsia" w:ascii="宋体" w:hAnsi="宋体" w:cs="宋体"/>
          <w:b/>
          <w:szCs w:val="21"/>
        </w:rPr>
        <w:t>合同金额：</w:t>
      </w:r>
    </w:p>
    <w:p w14:paraId="1DF3A989">
      <w:pPr>
        <w:tabs>
          <w:tab w:val="left" w:pos="3640"/>
        </w:tabs>
        <w:autoSpaceDE w:val="0"/>
        <w:autoSpaceDN w:val="0"/>
        <w:spacing w:line="360" w:lineRule="auto"/>
        <w:ind w:firstLine="422" w:firstLineChars="200"/>
        <w:rPr>
          <w:rFonts w:ascii="宋体" w:cs="宋体"/>
          <w:szCs w:val="21"/>
        </w:rPr>
      </w:pPr>
      <w:r>
        <w:rPr>
          <w:rFonts w:hint="eastAsia" w:ascii="宋体" w:hAnsi="宋体" w:cs="宋体"/>
          <w:b/>
          <w:szCs w:val="21"/>
        </w:rPr>
        <w:t>二、服务期：</w:t>
      </w:r>
    </w:p>
    <w:p w14:paraId="675BD591">
      <w:pPr>
        <w:tabs>
          <w:tab w:val="left" w:pos="3640"/>
        </w:tabs>
        <w:autoSpaceDE w:val="0"/>
        <w:autoSpaceDN w:val="0"/>
        <w:spacing w:line="360" w:lineRule="auto"/>
        <w:ind w:firstLine="422" w:firstLineChars="200"/>
        <w:rPr>
          <w:rFonts w:ascii="宋体" w:cs="宋体"/>
          <w:b/>
          <w:bCs/>
          <w:szCs w:val="21"/>
        </w:rPr>
      </w:pPr>
      <w:r>
        <w:rPr>
          <w:rFonts w:hint="eastAsia" w:ascii="宋体" w:hAnsi="宋体" w:cs="宋体"/>
          <w:b/>
          <w:bCs/>
          <w:szCs w:val="21"/>
        </w:rPr>
        <w:t>三、服务人员配备：</w:t>
      </w:r>
    </w:p>
    <w:p w14:paraId="765073A5">
      <w:pPr>
        <w:tabs>
          <w:tab w:val="left" w:pos="3640"/>
        </w:tabs>
        <w:autoSpaceDE w:val="0"/>
        <w:autoSpaceDN w:val="0"/>
        <w:spacing w:line="360" w:lineRule="auto"/>
        <w:ind w:firstLine="422" w:firstLineChars="200"/>
        <w:rPr>
          <w:rFonts w:ascii="宋体" w:cs="宋体"/>
          <w:b/>
          <w:szCs w:val="21"/>
        </w:rPr>
      </w:pPr>
      <w:r>
        <w:rPr>
          <w:rFonts w:hint="eastAsia" w:ascii="宋体" w:hAnsi="宋体" w:cs="宋体"/>
          <w:b/>
          <w:szCs w:val="21"/>
        </w:rPr>
        <w:t>四、服务地点：</w:t>
      </w:r>
    </w:p>
    <w:p w14:paraId="585B2F9A">
      <w:pPr>
        <w:tabs>
          <w:tab w:val="left" w:pos="3640"/>
        </w:tabs>
        <w:autoSpaceDE w:val="0"/>
        <w:autoSpaceDN w:val="0"/>
        <w:spacing w:line="360" w:lineRule="auto"/>
        <w:ind w:firstLine="422" w:firstLineChars="200"/>
        <w:rPr>
          <w:rFonts w:ascii="宋体" w:cs="宋体"/>
          <w:b/>
        </w:rPr>
      </w:pPr>
      <w:r>
        <w:rPr>
          <w:rFonts w:hint="eastAsia" w:ascii="宋体" w:hAnsi="宋体" w:cs="宋体"/>
          <w:b/>
          <w:szCs w:val="21"/>
        </w:rPr>
        <w:t>五、</w:t>
      </w:r>
      <w:r>
        <w:rPr>
          <w:rFonts w:hint="eastAsia" w:ascii="宋体" w:hAnsi="宋体" w:cs="宋体"/>
          <w:b/>
        </w:rPr>
        <w:t>验收：</w:t>
      </w:r>
    </w:p>
    <w:p w14:paraId="1EBEEC0E">
      <w:pPr>
        <w:spacing w:line="360" w:lineRule="auto"/>
        <w:ind w:firstLine="422" w:firstLineChars="200"/>
        <w:rPr>
          <w:rFonts w:ascii="宋体" w:cs="宋体"/>
          <w:b/>
          <w:szCs w:val="21"/>
        </w:rPr>
      </w:pPr>
      <w:r>
        <w:rPr>
          <w:rFonts w:hint="eastAsia" w:ascii="宋体" w:hAnsi="宋体" w:cs="宋体"/>
          <w:b/>
          <w:szCs w:val="21"/>
        </w:rPr>
        <w:t>六、付款方式：</w:t>
      </w:r>
    </w:p>
    <w:p w14:paraId="00D90199">
      <w:pPr>
        <w:spacing w:line="360" w:lineRule="auto"/>
        <w:ind w:firstLine="422" w:firstLineChars="200"/>
        <w:rPr>
          <w:rFonts w:ascii="宋体" w:cs="宋体"/>
          <w:b/>
          <w:szCs w:val="21"/>
        </w:rPr>
      </w:pPr>
      <w:r>
        <w:rPr>
          <w:rFonts w:hint="eastAsia" w:ascii="宋体" w:hAnsi="宋体" w:cs="宋体"/>
          <w:b/>
          <w:szCs w:val="21"/>
        </w:rPr>
        <w:t>七、违约责任</w:t>
      </w:r>
    </w:p>
    <w:p w14:paraId="112DECED">
      <w:pPr>
        <w:tabs>
          <w:tab w:val="left" w:pos="3640"/>
        </w:tabs>
        <w:autoSpaceDE w:val="0"/>
        <w:autoSpaceDN w:val="0"/>
        <w:spacing w:line="360" w:lineRule="auto"/>
        <w:ind w:firstLine="452" w:firstLineChars="200"/>
        <w:rPr>
          <w:rFonts w:ascii="宋体" w:cs="宋体"/>
          <w:b/>
          <w:szCs w:val="21"/>
        </w:rPr>
      </w:pPr>
      <w:r>
        <w:rPr>
          <w:rFonts w:ascii="宋体" w:hAnsi="宋体" w:cs="宋体"/>
          <w:spacing w:val="8"/>
          <w:szCs w:val="21"/>
        </w:rPr>
        <w:t>1</w:t>
      </w:r>
      <w:r>
        <w:rPr>
          <w:rFonts w:hint="eastAsia" w:ascii="宋体" w:hAnsi="宋体" w:cs="宋体"/>
          <w:spacing w:val="8"/>
          <w:szCs w:val="21"/>
        </w:rPr>
        <w:t>、买方</w:t>
      </w:r>
      <w:r>
        <w:rPr>
          <w:rFonts w:hint="eastAsia" w:ascii="宋体" w:hAnsi="宋体" w:cs="宋体"/>
          <w:szCs w:val="21"/>
        </w:rPr>
        <w:t>（采购人）</w:t>
      </w:r>
      <w:r>
        <w:rPr>
          <w:rFonts w:hint="eastAsia" w:ascii="宋体" w:hAnsi="宋体" w:cs="宋体"/>
          <w:spacing w:val="8"/>
          <w:szCs w:val="21"/>
        </w:rPr>
        <w:t>无正当理由拒绝接受服务，买方向卖方偿付合同价的</w:t>
      </w:r>
      <w:r>
        <w:rPr>
          <w:rFonts w:ascii="宋体" w:hAnsi="宋体" w:cs="宋体"/>
          <w:spacing w:val="8"/>
          <w:szCs w:val="21"/>
          <w:u w:val="single"/>
        </w:rPr>
        <w:t xml:space="preserve">     </w:t>
      </w:r>
      <w:r>
        <w:rPr>
          <w:rFonts w:hint="eastAsia" w:ascii="宋体" w:hAnsi="宋体" w:cs="宋体"/>
          <w:spacing w:val="8"/>
          <w:szCs w:val="21"/>
        </w:rPr>
        <w:t>％的违约金；</w:t>
      </w:r>
    </w:p>
    <w:p w14:paraId="0963A25D">
      <w:pPr>
        <w:tabs>
          <w:tab w:val="left" w:pos="3640"/>
        </w:tabs>
        <w:autoSpaceDE w:val="0"/>
        <w:autoSpaceDN w:val="0"/>
        <w:spacing w:line="360" w:lineRule="auto"/>
        <w:ind w:firstLine="452" w:firstLineChars="200"/>
        <w:rPr>
          <w:rFonts w:ascii="宋体" w:cs="宋体"/>
          <w:b/>
          <w:szCs w:val="21"/>
        </w:rPr>
      </w:pPr>
      <w:r>
        <w:rPr>
          <w:rFonts w:ascii="宋体" w:hAnsi="宋体" w:cs="宋体"/>
          <w:spacing w:val="8"/>
          <w:szCs w:val="21"/>
        </w:rPr>
        <w:t>2</w:t>
      </w:r>
      <w:r>
        <w:rPr>
          <w:rFonts w:hint="eastAsia" w:ascii="宋体" w:hAnsi="宋体" w:cs="宋体"/>
          <w:spacing w:val="8"/>
          <w:szCs w:val="21"/>
        </w:rPr>
        <w:t>、买方</w:t>
      </w:r>
      <w:r>
        <w:rPr>
          <w:rFonts w:hint="eastAsia" w:ascii="宋体" w:hAnsi="宋体" w:cs="宋体"/>
          <w:szCs w:val="21"/>
        </w:rPr>
        <w:t>（采购人）</w:t>
      </w:r>
      <w:r>
        <w:rPr>
          <w:rFonts w:hint="eastAsia" w:ascii="宋体" w:hAnsi="宋体" w:cs="宋体"/>
          <w:spacing w:val="8"/>
          <w:szCs w:val="21"/>
        </w:rPr>
        <w:t>无正当理由逾期付款的，买方向卖方每日偿付合同价的</w:t>
      </w:r>
      <w:r>
        <w:rPr>
          <w:rFonts w:ascii="宋体" w:hAnsi="宋体" w:cs="宋体"/>
          <w:spacing w:val="8"/>
          <w:szCs w:val="21"/>
          <w:u w:val="single"/>
        </w:rPr>
        <w:t xml:space="preserve">     </w:t>
      </w:r>
      <w:r>
        <w:rPr>
          <w:rFonts w:hint="eastAsia" w:ascii="宋体" w:hAnsi="宋体" w:cs="宋体"/>
          <w:spacing w:val="8"/>
          <w:szCs w:val="21"/>
        </w:rPr>
        <w:t>‰的违约金；</w:t>
      </w:r>
    </w:p>
    <w:p w14:paraId="40325CA1">
      <w:pPr>
        <w:tabs>
          <w:tab w:val="left" w:pos="3640"/>
        </w:tabs>
        <w:autoSpaceDE w:val="0"/>
        <w:autoSpaceDN w:val="0"/>
        <w:spacing w:line="360" w:lineRule="auto"/>
        <w:ind w:firstLine="452" w:firstLineChars="200"/>
        <w:rPr>
          <w:rFonts w:ascii="宋体" w:cs="宋体"/>
          <w:b/>
          <w:szCs w:val="21"/>
        </w:rPr>
      </w:pPr>
      <w:r>
        <w:rPr>
          <w:rFonts w:ascii="宋体" w:hAnsi="宋体" w:cs="宋体"/>
          <w:spacing w:val="8"/>
          <w:szCs w:val="21"/>
        </w:rPr>
        <w:t>3</w:t>
      </w:r>
      <w:r>
        <w:rPr>
          <w:rFonts w:hint="eastAsia" w:ascii="宋体" w:hAnsi="宋体" w:cs="宋体"/>
          <w:spacing w:val="8"/>
          <w:szCs w:val="21"/>
        </w:rPr>
        <w:t>、卖方</w:t>
      </w:r>
      <w:r>
        <w:rPr>
          <w:rFonts w:hint="eastAsia" w:ascii="宋体" w:hAnsi="宋体" w:cs="宋体"/>
          <w:szCs w:val="21"/>
        </w:rPr>
        <w:t>（供应商）</w:t>
      </w:r>
      <w:r>
        <w:rPr>
          <w:rFonts w:hint="eastAsia" w:ascii="宋体" w:hAnsi="宋体" w:cs="宋体"/>
          <w:spacing w:val="8"/>
          <w:szCs w:val="21"/>
        </w:rPr>
        <w:t>不能提供服务的，卖方向买方支付合同价的</w:t>
      </w:r>
      <w:r>
        <w:rPr>
          <w:rFonts w:ascii="宋体" w:hAnsi="宋体" w:cs="宋体"/>
          <w:spacing w:val="8"/>
          <w:szCs w:val="21"/>
          <w:u w:val="single"/>
        </w:rPr>
        <w:t xml:space="preserve">      </w:t>
      </w:r>
      <w:r>
        <w:rPr>
          <w:rFonts w:hint="eastAsia" w:ascii="宋体" w:hAnsi="宋体" w:cs="宋体"/>
          <w:spacing w:val="8"/>
          <w:szCs w:val="21"/>
        </w:rPr>
        <w:t>％的违约金；</w:t>
      </w:r>
    </w:p>
    <w:p w14:paraId="33803856">
      <w:pPr>
        <w:tabs>
          <w:tab w:val="left" w:pos="3640"/>
        </w:tabs>
        <w:autoSpaceDE w:val="0"/>
        <w:autoSpaceDN w:val="0"/>
        <w:spacing w:line="360" w:lineRule="auto"/>
        <w:ind w:firstLine="452" w:firstLineChars="200"/>
        <w:rPr>
          <w:rFonts w:ascii="宋体" w:cs="宋体"/>
          <w:b/>
          <w:szCs w:val="21"/>
        </w:rPr>
      </w:pPr>
      <w:r>
        <w:rPr>
          <w:rFonts w:ascii="宋体" w:hAnsi="宋体" w:cs="宋体"/>
          <w:spacing w:val="8"/>
          <w:szCs w:val="21"/>
        </w:rPr>
        <w:t>4</w:t>
      </w:r>
      <w:r>
        <w:rPr>
          <w:rFonts w:hint="eastAsia" w:ascii="宋体" w:hAnsi="宋体" w:cs="宋体"/>
          <w:spacing w:val="8"/>
          <w:szCs w:val="21"/>
        </w:rPr>
        <w:t>、卖方</w:t>
      </w:r>
      <w:r>
        <w:rPr>
          <w:rFonts w:hint="eastAsia" w:ascii="宋体" w:hAnsi="宋体" w:cs="宋体"/>
          <w:szCs w:val="21"/>
        </w:rPr>
        <w:t>（供应商）</w:t>
      </w:r>
      <w:r>
        <w:rPr>
          <w:rFonts w:hint="eastAsia" w:ascii="宋体" w:hAnsi="宋体" w:cs="宋体"/>
          <w:spacing w:val="8"/>
          <w:szCs w:val="21"/>
        </w:rPr>
        <w:t>逾期提供服务的，卖方向买方每日偿付合同价的</w:t>
      </w:r>
      <w:r>
        <w:rPr>
          <w:rFonts w:ascii="宋体" w:hAnsi="宋体" w:cs="宋体"/>
          <w:spacing w:val="8"/>
          <w:szCs w:val="21"/>
          <w:u w:val="single"/>
        </w:rPr>
        <w:t xml:space="preserve">      </w:t>
      </w:r>
      <w:r>
        <w:rPr>
          <w:rFonts w:hint="eastAsia" w:ascii="宋体" w:hAnsi="宋体" w:cs="宋体"/>
          <w:spacing w:val="8"/>
          <w:szCs w:val="21"/>
        </w:rPr>
        <w:t>‰的违约金。</w:t>
      </w:r>
    </w:p>
    <w:p w14:paraId="7E43E2B3">
      <w:pPr>
        <w:spacing w:line="360" w:lineRule="auto"/>
        <w:ind w:left="-178" w:leftChars="-85" w:firstLine="583" w:firstLineChars="257"/>
        <w:rPr>
          <w:rFonts w:ascii="宋体" w:cs="宋体"/>
          <w:b/>
          <w:spacing w:val="8"/>
          <w:szCs w:val="21"/>
        </w:rPr>
      </w:pPr>
      <w:r>
        <w:rPr>
          <w:rFonts w:hint="eastAsia" w:ascii="宋体" w:hAnsi="宋体" w:cs="宋体"/>
          <w:b/>
          <w:spacing w:val="8"/>
          <w:szCs w:val="21"/>
        </w:rPr>
        <w:t>八、解决合同纠纷方式</w:t>
      </w:r>
    </w:p>
    <w:p w14:paraId="65C482EB">
      <w:pPr>
        <w:spacing w:line="360" w:lineRule="auto"/>
        <w:ind w:left="-178" w:leftChars="-85" w:firstLine="580" w:firstLineChars="257"/>
        <w:rPr>
          <w:rFonts w:ascii="宋体" w:cs="宋体"/>
          <w:spacing w:val="8"/>
          <w:szCs w:val="21"/>
        </w:rPr>
      </w:pPr>
      <w:r>
        <w:rPr>
          <w:rFonts w:ascii="宋体" w:hAnsi="宋体" w:cs="宋体"/>
          <w:spacing w:val="8"/>
          <w:szCs w:val="21"/>
        </w:rPr>
        <w:t>1</w:t>
      </w:r>
      <w:r>
        <w:rPr>
          <w:rFonts w:hint="eastAsia" w:ascii="宋体" w:hAnsi="宋体" w:cs="宋体"/>
          <w:spacing w:val="8"/>
          <w:szCs w:val="21"/>
        </w:rPr>
        <w:t>、双方协商解决，如无法达成一致，提请财政部门调解；</w:t>
      </w:r>
    </w:p>
    <w:p w14:paraId="1050F9C1">
      <w:pPr>
        <w:spacing w:line="360" w:lineRule="auto"/>
        <w:ind w:left="-178" w:leftChars="-85" w:firstLine="580" w:firstLineChars="257"/>
        <w:rPr>
          <w:rFonts w:ascii="宋体" w:cs="宋体"/>
          <w:spacing w:val="8"/>
          <w:szCs w:val="21"/>
        </w:rPr>
      </w:pPr>
      <w:r>
        <w:rPr>
          <w:rFonts w:ascii="宋体" w:hAnsi="宋体" w:cs="宋体"/>
          <w:spacing w:val="8"/>
          <w:szCs w:val="21"/>
        </w:rPr>
        <w:t>2</w:t>
      </w:r>
      <w:r>
        <w:rPr>
          <w:rFonts w:hint="eastAsia" w:ascii="宋体" w:hAnsi="宋体" w:cs="宋体"/>
          <w:spacing w:val="8"/>
          <w:szCs w:val="21"/>
        </w:rPr>
        <w:t>、如上述方式仍不能达成一致，可选择下列途径之一：</w:t>
      </w:r>
    </w:p>
    <w:p w14:paraId="0EB4399D">
      <w:pPr>
        <w:spacing w:line="360" w:lineRule="auto"/>
        <w:ind w:left="-178" w:leftChars="-85" w:firstLine="919" w:firstLineChars="407"/>
        <w:rPr>
          <w:rFonts w:ascii="宋体" w:cs="宋体"/>
          <w:spacing w:val="8"/>
          <w:szCs w:val="21"/>
        </w:rPr>
      </w:pPr>
      <w:r>
        <w:rPr>
          <w:rFonts w:ascii="宋体" w:hAnsi="宋体" w:cs="宋体"/>
          <w:spacing w:val="8"/>
          <w:szCs w:val="21"/>
        </w:rPr>
        <w:t>2.1</w:t>
      </w:r>
      <w:r>
        <w:rPr>
          <w:rFonts w:hint="eastAsia" w:ascii="宋体" w:hAnsi="宋体" w:cs="宋体"/>
          <w:spacing w:val="8"/>
          <w:szCs w:val="21"/>
        </w:rPr>
        <w:t>、向安庆仲裁委员会申请仲裁；</w:t>
      </w:r>
    </w:p>
    <w:p w14:paraId="1768466D">
      <w:pPr>
        <w:spacing w:line="360" w:lineRule="auto"/>
        <w:ind w:left="-178" w:leftChars="-85" w:firstLine="919" w:firstLineChars="407"/>
        <w:rPr>
          <w:rFonts w:ascii="宋体" w:cs="宋体"/>
          <w:spacing w:val="8"/>
          <w:szCs w:val="21"/>
        </w:rPr>
      </w:pPr>
      <w:r>
        <w:rPr>
          <w:rFonts w:ascii="宋体" w:hAnsi="宋体" w:cs="宋体"/>
          <w:spacing w:val="8"/>
          <w:szCs w:val="21"/>
        </w:rPr>
        <w:t>2.2</w:t>
      </w:r>
      <w:r>
        <w:rPr>
          <w:rFonts w:hint="eastAsia" w:ascii="宋体" w:hAnsi="宋体" w:cs="宋体"/>
          <w:spacing w:val="8"/>
          <w:szCs w:val="21"/>
        </w:rPr>
        <w:t>、向人民法院提起诉讼。</w:t>
      </w:r>
    </w:p>
    <w:p w14:paraId="41EEA0A3">
      <w:pPr>
        <w:spacing w:line="360" w:lineRule="auto"/>
        <w:ind w:left="-178" w:leftChars="-85" w:firstLine="542" w:firstLineChars="257"/>
        <w:rPr>
          <w:rFonts w:ascii="宋体" w:cs="宋体"/>
          <w:b/>
          <w:spacing w:val="8"/>
          <w:szCs w:val="21"/>
        </w:rPr>
      </w:pPr>
      <w:r>
        <w:rPr>
          <w:rFonts w:hint="eastAsia" w:ascii="宋体" w:hAnsi="宋体" w:cs="宋体"/>
          <w:b/>
          <w:szCs w:val="21"/>
        </w:rPr>
        <w:t>九、本合同的其他重要组成部分：</w:t>
      </w:r>
    </w:p>
    <w:p w14:paraId="4AC8FB1B">
      <w:pPr>
        <w:tabs>
          <w:tab w:val="left" w:pos="3640"/>
        </w:tabs>
        <w:autoSpaceDE w:val="0"/>
        <w:autoSpaceDN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、磋商文件；</w:t>
      </w:r>
    </w:p>
    <w:p w14:paraId="550AA965">
      <w:pPr>
        <w:tabs>
          <w:tab w:val="left" w:pos="3640"/>
        </w:tabs>
        <w:autoSpaceDE w:val="0"/>
        <w:autoSpaceDN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、成交人的响应文件；</w:t>
      </w:r>
    </w:p>
    <w:p w14:paraId="2BB040C7">
      <w:pPr>
        <w:tabs>
          <w:tab w:val="left" w:pos="3640"/>
        </w:tabs>
        <w:autoSpaceDE w:val="0"/>
        <w:autoSpaceDN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、成交通知书。</w:t>
      </w:r>
    </w:p>
    <w:p w14:paraId="757C184E">
      <w:pPr>
        <w:spacing w:line="360" w:lineRule="auto"/>
        <w:ind w:firstLine="445" w:firstLineChars="196"/>
        <w:rPr>
          <w:rFonts w:ascii="宋体" w:cs="宋体"/>
          <w:b/>
          <w:spacing w:val="8"/>
          <w:szCs w:val="21"/>
          <w:u w:val="single"/>
        </w:rPr>
      </w:pPr>
      <w:r>
        <w:rPr>
          <w:rFonts w:hint="eastAsia" w:ascii="宋体" w:hAnsi="宋体" w:cs="宋体"/>
          <w:b/>
          <w:spacing w:val="8"/>
          <w:szCs w:val="21"/>
        </w:rPr>
        <w:t>十、</w:t>
      </w:r>
      <w:r>
        <w:rPr>
          <w:rFonts w:hint="eastAsia" w:ascii="宋体" w:hAnsi="宋体" w:cs="宋体"/>
          <w:spacing w:val="8"/>
          <w:szCs w:val="21"/>
        </w:rPr>
        <w:t>其他约定事项：</w:t>
      </w:r>
      <w:r>
        <w:rPr>
          <w:rFonts w:ascii="宋体" w:hAnsi="宋体" w:cs="宋体"/>
          <w:spacing w:val="8"/>
          <w:szCs w:val="21"/>
          <w:u w:val="single"/>
        </w:rPr>
        <w:t xml:space="preserve"> </w:t>
      </w:r>
      <w:r>
        <w:rPr>
          <w:rFonts w:hint="eastAsia" w:ascii="宋体" w:hAnsi="宋体" w:cs="宋体"/>
          <w:spacing w:val="8"/>
          <w:szCs w:val="21"/>
          <w:u w:val="single"/>
        </w:rPr>
        <w:t>合同文本的组成部分的先后解释顺序为：</w:t>
      </w:r>
      <w:r>
        <w:rPr>
          <w:rFonts w:ascii="宋体" w:hAnsi="宋体" w:cs="宋体"/>
          <w:spacing w:val="8"/>
          <w:szCs w:val="21"/>
          <w:u w:val="single"/>
        </w:rPr>
        <w:t>1</w:t>
      </w:r>
      <w:r>
        <w:rPr>
          <w:rFonts w:hint="eastAsia" w:ascii="宋体" w:hAnsi="宋体" w:cs="宋体"/>
          <w:spacing w:val="8"/>
          <w:szCs w:val="21"/>
          <w:u w:val="single"/>
        </w:rPr>
        <w:t>、</w:t>
      </w:r>
      <w:r>
        <w:rPr>
          <w:rFonts w:ascii="宋体" w:hAnsi="宋体" w:cs="宋体"/>
          <w:spacing w:val="8"/>
          <w:szCs w:val="21"/>
          <w:u w:val="single"/>
        </w:rPr>
        <w:t xml:space="preserve"> </w:t>
      </w:r>
      <w:r>
        <w:rPr>
          <w:rFonts w:hint="eastAsia" w:ascii="宋体" w:hAnsi="宋体" w:cs="宋体"/>
          <w:spacing w:val="8"/>
          <w:szCs w:val="21"/>
          <w:u w:val="single"/>
        </w:rPr>
        <w:t>成交通知书；</w:t>
      </w:r>
      <w:r>
        <w:rPr>
          <w:rFonts w:ascii="宋体" w:hAnsi="宋体" w:cs="宋体"/>
          <w:spacing w:val="8"/>
          <w:szCs w:val="21"/>
          <w:u w:val="single"/>
        </w:rPr>
        <w:t>2</w:t>
      </w:r>
      <w:r>
        <w:rPr>
          <w:rFonts w:hint="eastAsia" w:ascii="宋体" w:hAnsi="宋体" w:cs="宋体"/>
          <w:spacing w:val="8"/>
          <w:szCs w:val="21"/>
          <w:u w:val="single"/>
        </w:rPr>
        <w:t>、磋商文件；</w:t>
      </w:r>
      <w:r>
        <w:rPr>
          <w:rFonts w:ascii="宋体" w:hAnsi="宋体" w:cs="宋体"/>
          <w:spacing w:val="8"/>
          <w:szCs w:val="21"/>
          <w:u w:val="single"/>
        </w:rPr>
        <w:t>3</w:t>
      </w:r>
      <w:r>
        <w:rPr>
          <w:rFonts w:hint="eastAsia" w:ascii="宋体" w:hAnsi="宋体" w:cs="宋体"/>
          <w:spacing w:val="8"/>
          <w:szCs w:val="21"/>
          <w:u w:val="single"/>
        </w:rPr>
        <w:t>、本合同文本；</w:t>
      </w:r>
      <w:r>
        <w:rPr>
          <w:rFonts w:ascii="宋体" w:hAnsi="宋体" w:cs="宋体"/>
          <w:spacing w:val="8"/>
          <w:szCs w:val="21"/>
          <w:u w:val="single"/>
        </w:rPr>
        <w:t>4</w:t>
      </w:r>
      <w:r>
        <w:rPr>
          <w:rFonts w:hint="eastAsia" w:ascii="宋体" w:hAnsi="宋体" w:cs="宋体"/>
          <w:spacing w:val="8"/>
          <w:szCs w:val="21"/>
          <w:u w:val="single"/>
        </w:rPr>
        <w:t>、成交人的响应文件；</w:t>
      </w:r>
      <w:r>
        <w:rPr>
          <w:rFonts w:ascii="宋体" w:hAnsi="宋体" w:cs="宋体"/>
          <w:spacing w:val="8"/>
          <w:szCs w:val="21"/>
          <w:u w:val="single"/>
        </w:rPr>
        <w:t>5</w:t>
      </w:r>
      <w:r>
        <w:rPr>
          <w:rFonts w:hint="eastAsia" w:ascii="宋体" w:hAnsi="宋体" w:cs="宋体"/>
          <w:spacing w:val="8"/>
          <w:szCs w:val="21"/>
          <w:u w:val="single"/>
        </w:rPr>
        <w:t>、其他补充约定事项。</w:t>
      </w:r>
      <w:r>
        <w:rPr>
          <w:rFonts w:ascii="宋体" w:hAnsi="宋体" w:cs="宋体"/>
          <w:spacing w:val="8"/>
          <w:szCs w:val="21"/>
          <w:u w:val="single"/>
        </w:rPr>
        <w:t xml:space="preserve">                    </w:t>
      </w:r>
      <w:r>
        <w:rPr>
          <w:rFonts w:ascii="宋体" w:hAnsi="宋体" w:cs="宋体"/>
          <w:b/>
          <w:spacing w:val="8"/>
          <w:szCs w:val="21"/>
          <w:u w:val="single"/>
        </w:rPr>
        <w:t xml:space="preserve">                                 </w:t>
      </w:r>
    </w:p>
    <w:p w14:paraId="61A524B1">
      <w:pPr>
        <w:spacing w:line="360" w:lineRule="auto"/>
        <w:ind w:left="-178" w:leftChars="-85" w:firstLine="177" w:firstLineChars="78"/>
        <w:rPr>
          <w:rFonts w:ascii="宋体" w:cs="宋体"/>
          <w:spacing w:val="8"/>
          <w:szCs w:val="21"/>
          <w:u w:val="single"/>
        </w:rPr>
      </w:pPr>
      <w:r>
        <w:rPr>
          <w:rFonts w:ascii="宋体" w:hAnsi="宋体" w:cs="宋体"/>
          <w:b/>
          <w:spacing w:val="8"/>
          <w:szCs w:val="21"/>
          <w:u w:val="single"/>
        </w:rPr>
        <w:t xml:space="preserve">                                                       </w:t>
      </w:r>
      <w:r>
        <w:rPr>
          <w:rFonts w:ascii="宋体" w:hAnsi="宋体" w:cs="宋体"/>
          <w:spacing w:val="8"/>
          <w:szCs w:val="21"/>
          <w:u w:val="single"/>
        </w:rPr>
        <w:t xml:space="preserve">                    </w:t>
      </w:r>
    </w:p>
    <w:p w14:paraId="6A032DD4">
      <w:pPr>
        <w:spacing w:line="360" w:lineRule="auto"/>
        <w:ind w:left="-178" w:leftChars="-85" w:firstLine="176" w:firstLineChars="78"/>
        <w:rPr>
          <w:rFonts w:ascii="宋体" w:cs="宋体"/>
          <w:spacing w:val="8"/>
          <w:szCs w:val="21"/>
          <w:u w:val="single"/>
        </w:rPr>
      </w:pPr>
      <w:r>
        <w:rPr>
          <w:rFonts w:ascii="宋体" w:hAnsi="宋体" w:cs="宋体"/>
          <w:spacing w:val="8"/>
          <w:szCs w:val="21"/>
          <w:u w:val="single"/>
        </w:rPr>
        <w:t xml:space="preserve">                                                                           </w:t>
      </w:r>
    </w:p>
    <w:p w14:paraId="1F2852FC">
      <w:pPr>
        <w:tabs>
          <w:tab w:val="left" w:pos="3640"/>
        </w:tabs>
        <w:autoSpaceDE w:val="0"/>
        <w:autoSpaceDN w:val="0"/>
        <w:spacing w:line="360" w:lineRule="auto"/>
        <w:ind w:firstLine="420" w:firstLineChars="200"/>
        <w:rPr>
          <w:rFonts w:ascii="宋体" w:cs="宋体"/>
          <w:szCs w:val="21"/>
        </w:rPr>
      </w:pPr>
    </w:p>
    <w:p w14:paraId="0E70F6F3">
      <w:pPr>
        <w:tabs>
          <w:tab w:val="left" w:pos="3640"/>
        </w:tabs>
        <w:autoSpaceDE w:val="0"/>
        <w:autoSpaceDN w:val="0"/>
        <w:spacing w:line="360" w:lineRule="auto"/>
        <w:ind w:firstLine="420" w:firstLineChars="200"/>
        <w:rPr>
          <w:rFonts w:ascii="宋体" w:cs="宋体"/>
          <w:szCs w:val="21"/>
        </w:rPr>
      </w:pPr>
    </w:p>
    <w:p w14:paraId="305A2668">
      <w:pPr>
        <w:tabs>
          <w:tab w:val="left" w:pos="3640"/>
        </w:tabs>
        <w:autoSpaceDE w:val="0"/>
        <w:autoSpaceDN w:val="0"/>
        <w:spacing w:line="360" w:lineRule="auto"/>
        <w:ind w:firstLine="420" w:firstLineChars="200"/>
        <w:rPr>
          <w:rFonts w:ascii="宋体" w:cs="宋体"/>
          <w:szCs w:val="21"/>
        </w:rPr>
      </w:pPr>
    </w:p>
    <w:p w14:paraId="2B8D8557">
      <w:pPr>
        <w:tabs>
          <w:tab w:val="left" w:pos="3640"/>
        </w:tabs>
        <w:autoSpaceDE w:val="0"/>
        <w:autoSpaceDN w:val="0"/>
        <w:spacing w:line="480" w:lineRule="auto"/>
        <w:rPr>
          <w:rFonts w:ascii="宋体" w:hAnsi="宋体" w:cs="宋体"/>
          <w:szCs w:val="21"/>
        </w:rPr>
      </w:pPr>
      <w:r>
        <w:rPr>
          <w:rFonts w:hint="eastAsia" w:ascii="宋体" w:hAnsi="宋体" w:cs="宋体"/>
          <w:szCs w:val="21"/>
        </w:rPr>
        <w:t>买</w:t>
      </w:r>
      <w:r>
        <w:rPr>
          <w:rFonts w:ascii="宋体" w:hAnsi="宋体" w:cs="宋体"/>
          <w:szCs w:val="21"/>
        </w:rPr>
        <w:t xml:space="preserve">  </w:t>
      </w:r>
      <w:r>
        <w:rPr>
          <w:rFonts w:hint="eastAsia" w:ascii="宋体" w:hAnsi="宋体" w:cs="宋体"/>
          <w:szCs w:val="21"/>
        </w:rPr>
        <w:t>方</w:t>
      </w:r>
      <w:r>
        <w:rPr>
          <w:rFonts w:ascii="宋体" w:hAnsi="宋体" w:cs="宋体"/>
          <w:szCs w:val="21"/>
        </w:rPr>
        <w:t xml:space="preserve"> </w:t>
      </w:r>
      <w:r>
        <w:rPr>
          <w:rFonts w:hint="eastAsia" w:ascii="宋体" w:hAnsi="宋体" w:cs="宋体"/>
          <w:szCs w:val="21"/>
        </w:rPr>
        <w:t>（采购人）</w:t>
      </w:r>
      <w:r>
        <w:rPr>
          <w:rFonts w:ascii="宋体" w:hAnsi="宋体" w:cs="宋体"/>
          <w:szCs w:val="21"/>
        </w:rPr>
        <w:t xml:space="preserve">            </w:t>
      </w:r>
      <w:r>
        <w:rPr>
          <w:rFonts w:hint="eastAsia" w:ascii="宋体" w:hAnsi="宋体" w:cs="宋体"/>
          <w:szCs w:val="21"/>
        </w:rPr>
        <w:t xml:space="preserve">            卖</w:t>
      </w:r>
      <w:r>
        <w:rPr>
          <w:rFonts w:ascii="宋体" w:hAnsi="宋体" w:cs="宋体"/>
          <w:szCs w:val="21"/>
        </w:rPr>
        <w:t xml:space="preserve">   </w:t>
      </w:r>
      <w:r>
        <w:rPr>
          <w:rFonts w:hint="eastAsia" w:ascii="宋体" w:hAnsi="宋体" w:cs="宋体"/>
          <w:szCs w:val="21"/>
        </w:rPr>
        <w:t>方</w:t>
      </w:r>
      <w:r>
        <w:rPr>
          <w:rFonts w:ascii="宋体" w:hAnsi="宋体" w:cs="宋体"/>
          <w:szCs w:val="21"/>
        </w:rPr>
        <w:t xml:space="preserve"> </w:t>
      </w:r>
      <w:r>
        <w:rPr>
          <w:rFonts w:hint="eastAsia" w:ascii="宋体" w:hAnsi="宋体" w:cs="宋体"/>
          <w:szCs w:val="21"/>
        </w:rPr>
        <w:t>（供应商）</w:t>
      </w:r>
      <w:r>
        <w:rPr>
          <w:rFonts w:ascii="宋体" w:hAnsi="宋体" w:cs="宋体"/>
          <w:szCs w:val="21"/>
        </w:rPr>
        <w:t xml:space="preserve">           </w:t>
      </w:r>
    </w:p>
    <w:p w14:paraId="347F9538">
      <w:pPr>
        <w:tabs>
          <w:tab w:val="left" w:pos="3640"/>
        </w:tabs>
        <w:autoSpaceDE w:val="0"/>
        <w:autoSpaceDN w:val="0"/>
        <w:spacing w:line="480" w:lineRule="auto"/>
        <w:rPr>
          <w:rFonts w:ascii="宋体" w:hAnsi="宋体" w:cs="宋体"/>
          <w:szCs w:val="21"/>
        </w:rPr>
      </w:pPr>
      <w:r>
        <w:rPr>
          <w:rFonts w:hint="eastAsia" w:ascii="宋体" w:hAnsi="宋体" w:cs="宋体"/>
          <w:szCs w:val="21"/>
        </w:rPr>
        <w:t>需方（盖章）：</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 xml:space="preserve">           供方（盖章）：</w:t>
      </w:r>
      <w:r>
        <w:rPr>
          <w:rFonts w:ascii="宋体" w:hAnsi="宋体" w:cs="宋体"/>
          <w:szCs w:val="21"/>
          <w:u w:val="single"/>
        </w:rPr>
        <w:t xml:space="preserve">               </w:t>
      </w:r>
      <w:r>
        <w:rPr>
          <w:rFonts w:ascii="宋体" w:hAnsi="宋体" w:cs="宋体"/>
          <w:szCs w:val="21"/>
        </w:rPr>
        <w:t xml:space="preserve">  </w:t>
      </w:r>
    </w:p>
    <w:p w14:paraId="1A92A577">
      <w:pPr>
        <w:tabs>
          <w:tab w:val="left" w:pos="3640"/>
        </w:tabs>
        <w:autoSpaceDE w:val="0"/>
        <w:autoSpaceDN w:val="0"/>
        <w:spacing w:line="480" w:lineRule="auto"/>
        <w:rPr>
          <w:rFonts w:ascii="宋体" w:cs="宋体"/>
          <w:szCs w:val="21"/>
        </w:rPr>
      </w:pPr>
      <w:r>
        <w:rPr>
          <w:rFonts w:ascii="宋体" w:hAnsi="宋体" w:cs="宋体"/>
          <w:szCs w:val="21"/>
        </w:rPr>
        <w:t xml:space="preserve"> </w:t>
      </w:r>
      <w:r>
        <w:rPr>
          <w:rFonts w:hint="eastAsia" w:ascii="宋体" w:hAnsi="宋体" w:cs="宋体"/>
          <w:szCs w:val="21"/>
        </w:rPr>
        <w:t>法人代表：</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 xml:space="preserve">           法人代表：</w:t>
      </w:r>
      <w:r>
        <w:rPr>
          <w:rFonts w:ascii="宋体" w:hAnsi="宋体" w:cs="宋体"/>
          <w:szCs w:val="21"/>
          <w:u w:val="single"/>
        </w:rPr>
        <w:t xml:space="preserve">                  </w:t>
      </w:r>
      <w:r>
        <w:rPr>
          <w:rFonts w:ascii="宋体" w:hAnsi="宋体" w:cs="宋体"/>
          <w:szCs w:val="21"/>
        </w:rPr>
        <w:t xml:space="preserve">  </w:t>
      </w:r>
    </w:p>
    <w:p w14:paraId="220C93B1">
      <w:pPr>
        <w:tabs>
          <w:tab w:val="left" w:pos="3640"/>
        </w:tabs>
        <w:autoSpaceDE w:val="0"/>
        <w:autoSpaceDN w:val="0"/>
        <w:spacing w:line="480" w:lineRule="auto"/>
        <w:rPr>
          <w:rFonts w:ascii="宋体" w:hAnsi="宋体" w:cs="宋体"/>
          <w:szCs w:val="21"/>
        </w:rPr>
      </w:pPr>
      <w:r>
        <w:rPr>
          <w:rFonts w:hint="eastAsia" w:ascii="宋体" w:hAnsi="宋体" w:cs="宋体"/>
          <w:szCs w:val="21"/>
        </w:rPr>
        <w:t>联系人：</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 xml:space="preserve">            联系人：</w:t>
      </w:r>
      <w:r>
        <w:rPr>
          <w:rFonts w:ascii="宋体" w:hAnsi="宋体" w:cs="宋体"/>
          <w:szCs w:val="21"/>
          <w:u w:val="single"/>
        </w:rPr>
        <w:t xml:space="preserve">                    </w:t>
      </w:r>
      <w:r>
        <w:rPr>
          <w:rFonts w:ascii="宋体" w:hAnsi="宋体" w:cs="宋体"/>
          <w:szCs w:val="21"/>
        </w:rPr>
        <w:t xml:space="preserve">   </w:t>
      </w:r>
    </w:p>
    <w:p w14:paraId="0634C446">
      <w:pPr>
        <w:tabs>
          <w:tab w:val="left" w:pos="3640"/>
        </w:tabs>
        <w:autoSpaceDE w:val="0"/>
        <w:autoSpaceDN w:val="0"/>
        <w:spacing w:line="480" w:lineRule="auto"/>
        <w:rPr>
          <w:rFonts w:ascii="宋体" w:hAnsi="宋体" w:cs="宋体"/>
          <w:szCs w:val="21"/>
        </w:rPr>
      </w:pPr>
      <w:r>
        <w:rPr>
          <w:rFonts w:hint="eastAsia" w:ascii="宋体" w:hAnsi="宋体" w:cs="宋体"/>
          <w:szCs w:val="21"/>
        </w:rPr>
        <w:t>地址：</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 xml:space="preserve">            地址：</w:t>
      </w:r>
      <w:r>
        <w:rPr>
          <w:rFonts w:ascii="宋体" w:hAnsi="宋体" w:cs="宋体"/>
          <w:szCs w:val="21"/>
          <w:u w:val="single"/>
        </w:rPr>
        <w:t xml:space="preserve">                      </w:t>
      </w:r>
      <w:r>
        <w:rPr>
          <w:rFonts w:ascii="宋体" w:hAnsi="宋体" w:cs="宋体"/>
          <w:szCs w:val="21"/>
        </w:rPr>
        <w:t xml:space="preserve">   </w:t>
      </w:r>
    </w:p>
    <w:p w14:paraId="14B83402">
      <w:pPr>
        <w:tabs>
          <w:tab w:val="left" w:pos="3640"/>
        </w:tabs>
        <w:autoSpaceDE w:val="0"/>
        <w:autoSpaceDN w:val="0"/>
        <w:spacing w:line="480" w:lineRule="auto"/>
        <w:rPr>
          <w:rFonts w:ascii="宋体" w:hAnsi="宋体" w:cs="宋体"/>
          <w:szCs w:val="21"/>
        </w:rPr>
      </w:pPr>
      <w:r>
        <w:rPr>
          <w:rFonts w:hint="eastAsia" w:ascii="宋体" w:hAnsi="宋体" w:cs="宋体"/>
          <w:szCs w:val="21"/>
        </w:rPr>
        <w:t>电话：</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 xml:space="preserve">            电话：</w:t>
      </w:r>
      <w:r>
        <w:rPr>
          <w:rFonts w:ascii="宋体" w:hAnsi="宋体" w:cs="宋体"/>
          <w:szCs w:val="21"/>
          <w:u w:val="single"/>
        </w:rPr>
        <w:t xml:space="preserve">                      </w:t>
      </w:r>
      <w:r>
        <w:rPr>
          <w:rFonts w:ascii="宋体" w:hAnsi="宋体" w:cs="宋体"/>
          <w:szCs w:val="21"/>
        </w:rPr>
        <w:t xml:space="preserve">   </w:t>
      </w:r>
    </w:p>
    <w:p w14:paraId="16A85EB7">
      <w:pPr>
        <w:tabs>
          <w:tab w:val="left" w:pos="3640"/>
        </w:tabs>
        <w:autoSpaceDE w:val="0"/>
        <w:autoSpaceDN w:val="0"/>
        <w:spacing w:line="480" w:lineRule="auto"/>
        <w:rPr>
          <w:rFonts w:ascii="宋体" w:cs="宋体"/>
          <w:szCs w:val="21"/>
        </w:rPr>
      </w:pP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14:paraId="72F53AF5">
      <w:pPr>
        <w:snapToGrid w:val="0"/>
        <w:spacing w:line="480" w:lineRule="auto"/>
        <w:rPr>
          <w:rFonts w:ascii="宋体" w:cs="宋体"/>
        </w:rPr>
      </w:pPr>
    </w:p>
    <w:p w14:paraId="33901431">
      <w:pPr>
        <w:snapToGrid w:val="0"/>
        <w:spacing w:line="480" w:lineRule="auto"/>
        <w:rPr>
          <w:rFonts w:ascii="宋体" w:cs="宋体"/>
        </w:rPr>
      </w:pPr>
    </w:p>
    <w:p w14:paraId="4F427BB9">
      <w:pPr>
        <w:snapToGrid w:val="0"/>
        <w:spacing w:line="480" w:lineRule="auto"/>
        <w:rPr>
          <w:rFonts w:ascii="宋体" w:cs="宋体"/>
        </w:rPr>
      </w:pPr>
      <w:r>
        <w:rPr>
          <w:rFonts w:ascii="宋体" w:cs="宋体"/>
        </w:rPr>
        <w:br w:type="page"/>
      </w:r>
    </w:p>
    <w:p w14:paraId="457B1346">
      <w:pPr>
        <w:pStyle w:val="3"/>
        <w:spacing w:before="62" w:beforeLines="20" w:after="62" w:afterLines="20" w:line="480" w:lineRule="exact"/>
        <w:ind w:firstLine="0" w:firstLineChars="0"/>
        <w:jc w:val="center"/>
        <w:rPr>
          <w:rFonts w:ascii="Arial" w:hAnsi="Arial"/>
          <w:kern w:val="2"/>
          <w:sz w:val="36"/>
          <w:szCs w:val="36"/>
        </w:rPr>
      </w:pPr>
      <w:bookmarkStart w:id="53" w:name="_Toc439316880"/>
      <w:bookmarkStart w:id="54" w:name="_Toc22972"/>
      <w:r>
        <w:rPr>
          <w:rFonts w:hint="eastAsia" w:ascii="Arial" w:hAnsi="Arial"/>
          <w:kern w:val="2"/>
          <w:sz w:val="36"/>
          <w:szCs w:val="36"/>
          <w:lang w:val="zh-CN"/>
        </w:rPr>
        <w:t>第五章</w:t>
      </w:r>
      <w:r>
        <w:rPr>
          <w:rFonts w:ascii="Arial" w:hAnsi="Arial"/>
          <w:kern w:val="2"/>
          <w:sz w:val="36"/>
          <w:szCs w:val="36"/>
          <w:lang w:val="zh-CN"/>
        </w:rPr>
        <w:t xml:space="preserve">  </w:t>
      </w:r>
      <w:bookmarkStart w:id="55" w:name="_Toc417656001"/>
      <w:r>
        <w:rPr>
          <w:rFonts w:hint="eastAsia" w:ascii="Arial" w:hAnsi="Arial"/>
          <w:kern w:val="2"/>
          <w:sz w:val="36"/>
          <w:szCs w:val="36"/>
        </w:rPr>
        <w:t>响应文件格式</w:t>
      </w:r>
      <w:bookmarkEnd w:id="53"/>
      <w:bookmarkEnd w:id="54"/>
      <w:bookmarkEnd w:id="55"/>
    </w:p>
    <w:p w14:paraId="7D0BFEDE">
      <w:pPr>
        <w:spacing w:line="360" w:lineRule="auto"/>
        <w:jc w:val="center"/>
        <w:rPr>
          <w:rFonts w:ascii="仿宋" w:hAnsi="仿宋" w:eastAsia="仿宋"/>
          <w:b/>
          <w:spacing w:val="20"/>
          <w:sz w:val="36"/>
          <w:szCs w:val="36"/>
          <w:u w:val="single"/>
        </w:rPr>
      </w:pPr>
    </w:p>
    <w:p w14:paraId="1F28F81D">
      <w:pPr>
        <w:spacing w:line="360" w:lineRule="auto"/>
        <w:jc w:val="center"/>
        <w:rPr>
          <w:rFonts w:ascii="仿宋" w:hAnsi="仿宋" w:eastAsia="仿宋"/>
          <w:b/>
          <w:spacing w:val="20"/>
          <w:sz w:val="36"/>
          <w:szCs w:val="36"/>
        </w:rPr>
      </w:pPr>
      <w:r>
        <w:rPr>
          <w:rFonts w:ascii="仿宋" w:hAnsi="仿宋" w:eastAsia="仿宋"/>
          <w:b/>
          <w:spacing w:val="20"/>
          <w:sz w:val="36"/>
          <w:szCs w:val="36"/>
          <w:u w:val="single"/>
        </w:rPr>
        <w:t xml:space="preserve">                              </w:t>
      </w:r>
      <w:r>
        <w:rPr>
          <w:rFonts w:hint="eastAsia" w:ascii="仿宋" w:hAnsi="仿宋" w:eastAsia="仿宋"/>
          <w:b/>
          <w:spacing w:val="20"/>
          <w:sz w:val="36"/>
          <w:szCs w:val="36"/>
        </w:rPr>
        <w:t>项目</w:t>
      </w:r>
    </w:p>
    <w:p w14:paraId="339BEF3B">
      <w:pPr>
        <w:spacing w:line="480" w:lineRule="auto"/>
        <w:jc w:val="center"/>
        <w:rPr>
          <w:rFonts w:ascii="宋体" w:hAnsi="宋体"/>
          <w:b/>
          <w:sz w:val="72"/>
          <w:szCs w:val="72"/>
        </w:rPr>
      </w:pPr>
      <w:r>
        <w:rPr>
          <w:rFonts w:hint="eastAsia" w:ascii="宋体" w:hAnsi="宋体"/>
          <w:b/>
          <w:sz w:val="72"/>
          <w:szCs w:val="72"/>
        </w:rPr>
        <w:t>响</w:t>
      </w:r>
    </w:p>
    <w:p w14:paraId="1FBEA906">
      <w:pPr>
        <w:spacing w:line="480" w:lineRule="auto"/>
        <w:jc w:val="center"/>
        <w:rPr>
          <w:rFonts w:ascii="宋体"/>
          <w:b/>
          <w:sz w:val="72"/>
          <w:szCs w:val="72"/>
        </w:rPr>
      </w:pPr>
    </w:p>
    <w:p w14:paraId="0B2E2D2C">
      <w:pPr>
        <w:spacing w:line="480" w:lineRule="auto"/>
        <w:jc w:val="center"/>
        <w:rPr>
          <w:rFonts w:ascii="宋体" w:hAnsi="宋体"/>
          <w:b/>
          <w:sz w:val="72"/>
          <w:szCs w:val="72"/>
        </w:rPr>
      </w:pPr>
      <w:r>
        <w:rPr>
          <w:rFonts w:hint="eastAsia" w:ascii="宋体" w:hAnsi="宋体"/>
          <w:b/>
          <w:sz w:val="72"/>
          <w:szCs w:val="72"/>
        </w:rPr>
        <w:t>应</w:t>
      </w:r>
    </w:p>
    <w:p w14:paraId="34EDDB9E">
      <w:pPr>
        <w:spacing w:line="480" w:lineRule="auto"/>
        <w:jc w:val="center"/>
        <w:rPr>
          <w:rFonts w:ascii="宋体"/>
          <w:b/>
          <w:sz w:val="72"/>
          <w:szCs w:val="72"/>
        </w:rPr>
      </w:pPr>
    </w:p>
    <w:p w14:paraId="27721D6B">
      <w:pPr>
        <w:spacing w:line="480" w:lineRule="auto"/>
        <w:jc w:val="center"/>
        <w:rPr>
          <w:rFonts w:ascii="宋体" w:hAnsi="宋体"/>
          <w:b/>
          <w:sz w:val="72"/>
          <w:szCs w:val="72"/>
        </w:rPr>
      </w:pPr>
      <w:r>
        <w:rPr>
          <w:rFonts w:hint="eastAsia" w:ascii="宋体" w:hAnsi="宋体"/>
          <w:b/>
          <w:sz w:val="72"/>
          <w:szCs w:val="72"/>
        </w:rPr>
        <w:t>文</w:t>
      </w:r>
    </w:p>
    <w:p w14:paraId="26BCBC45">
      <w:pPr>
        <w:spacing w:line="480" w:lineRule="auto"/>
        <w:jc w:val="center"/>
        <w:rPr>
          <w:rFonts w:ascii="宋体"/>
          <w:b/>
          <w:sz w:val="72"/>
          <w:szCs w:val="72"/>
        </w:rPr>
      </w:pPr>
    </w:p>
    <w:p w14:paraId="086211ED">
      <w:pPr>
        <w:spacing w:line="480" w:lineRule="auto"/>
        <w:jc w:val="center"/>
        <w:rPr>
          <w:rFonts w:ascii="宋体"/>
          <w:b/>
          <w:sz w:val="72"/>
          <w:szCs w:val="72"/>
        </w:rPr>
      </w:pPr>
      <w:r>
        <w:rPr>
          <w:rFonts w:hint="eastAsia" w:ascii="宋体" w:hAnsi="宋体"/>
          <w:b/>
          <w:sz w:val="72"/>
          <w:szCs w:val="72"/>
        </w:rPr>
        <w:t>件</w:t>
      </w:r>
    </w:p>
    <w:p w14:paraId="0B67FAC5">
      <w:pPr>
        <w:spacing w:line="360" w:lineRule="auto"/>
        <w:rPr>
          <w:rFonts w:ascii="宋体"/>
          <w:sz w:val="24"/>
        </w:rPr>
      </w:pPr>
    </w:p>
    <w:p w14:paraId="6920780C">
      <w:pPr>
        <w:spacing w:line="360" w:lineRule="auto"/>
        <w:rPr>
          <w:rFonts w:ascii="宋体"/>
          <w:sz w:val="24"/>
        </w:rPr>
      </w:pPr>
    </w:p>
    <w:p w14:paraId="6F1E50FD">
      <w:pPr>
        <w:spacing w:line="360" w:lineRule="auto"/>
        <w:rPr>
          <w:rFonts w:ascii="宋体"/>
          <w:sz w:val="24"/>
        </w:rPr>
      </w:pPr>
    </w:p>
    <w:p w14:paraId="4A0A84DF">
      <w:pPr>
        <w:spacing w:line="360" w:lineRule="auto"/>
        <w:ind w:firstLine="148" w:firstLineChars="49"/>
        <w:rPr>
          <w:rFonts w:ascii="宋体"/>
          <w:b/>
          <w:sz w:val="30"/>
          <w:szCs w:val="30"/>
        </w:rPr>
      </w:pPr>
      <w:r>
        <w:rPr>
          <w:rFonts w:hint="eastAsia" w:ascii="宋体" w:hAnsi="宋体"/>
          <w:b/>
          <w:sz w:val="30"/>
          <w:szCs w:val="30"/>
        </w:rPr>
        <w:t>采购人名称：</w:t>
      </w:r>
      <w:r>
        <w:rPr>
          <w:rFonts w:ascii="宋体" w:hAnsi="宋体"/>
          <w:b/>
          <w:sz w:val="30"/>
          <w:szCs w:val="30"/>
        </w:rPr>
        <w:t xml:space="preserve"> </w:t>
      </w:r>
      <w:r>
        <w:rPr>
          <w:rFonts w:ascii="宋体" w:hAnsi="宋体"/>
          <w:b/>
          <w:sz w:val="30"/>
          <w:szCs w:val="30"/>
          <w:u w:val="single"/>
        </w:rPr>
        <w:t xml:space="preserve">                                             </w:t>
      </w:r>
    </w:p>
    <w:p w14:paraId="67F51790">
      <w:pPr>
        <w:spacing w:line="360" w:lineRule="auto"/>
        <w:ind w:firstLine="148" w:firstLineChars="49"/>
        <w:rPr>
          <w:rFonts w:ascii="宋体"/>
          <w:b/>
          <w:sz w:val="30"/>
          <w:szCs w:val="30"/>
        </w:rPr>
      </w:pPr>
      <w:r>
        <w:rPr>
          <w:rFonts w:hint="eastAsia" w:ascii="宋体" w:hAnsi="宋体"/>
          <w:b/>
          <w:sz w:val="30"/>
          <w:szCs w:val="30"/>
        </w:rPr>
        <w:t>供应商名称：</w:t>
      </w:r>
      <w:r>
        <w:rPr>
          <w:rFonts w:ascii="宋体" w:hAnsi="宋体"/>
          <w:b/>
          <w:sz w:val="30"/>
          <w:szCs w:val="30"/>
        </w:rPr>
        <w:t xml:space="preserve"> </w:t>
      </w:r>
      <w:r>
        <w:rPr>
          <w:rFonts w:ascii="宋体" w:hAnsi="宋体"/>
          <w:b/>
          <w:sz w:val="30"/>
          <w:szCs w:val="30"/>
          <w:u w:val="single"/>
        </w:rPr>
        <w:t xml:space="preserve">                               </w:t>
      </w:r>
      <w:r>
        <w:rPr>
          <w:rFonts w:hint="eastAsia" w:ascii="宋体" w:hAnsi="宋体"/>
          <w:b/>
          <w:sz w:val="30"/>
          <w:szCs w:val="30"/>
          <w:u w:val="single"/>
        </w:rPr>
        <w:t>（盖章）</w:t>
      </w:r>
      <w:r>
        <w:rPr>
          <w:rFonts w:ascii="宋体" w:hAnsi="宋体"/>
          <w:b/>
          <w:sz w:val="30"/>
          <w:szCs w:val="30"/>
          <w:u w:val="single"/>
        </w:rPr>
        <w:t xml:space="preserve"> </w:t>
      </w:r>
    </w:p>
    <w:p w14:paraId="73163999">
      <w:pPr>
        <w:spacing w:line="360" w:lineRule="auto"/>
        <w:ind w:firstLine="148" w:firstLineChars="49"/>
        <w:rPr>
          <w:rFonts w:ascii="宋体"/>
          <w:b/>
          <w:sz w:val="30"/>
          <w:szCs w:val="30"/>
        </w:rPr>
      </w:pPr>
      <w:r>
        <w:rPr>
          <w:rFonts w:hint="eastAsia" w:ascii="宋体" w:hAnsi="宋体"/>
          <w:b/>
          <w:sz w:val="30"/>
          <w:szCs w:val="30"/>
        </w:rPr>
        <w:t>法定代表人：</w:t>
      </w:r>
      <w:r>
        <w:rPr>
          <w:rFonts w:ascii="宋体" w:hAnsi="宋体"/>
          <w:b/>
          <w:sz w:val="30"/>
          <w:szCs w:val="30"/>
          <w:u w:val="single"/>
        </w:rPr>
        <w:t xml:space="preserve">                 </w:t>
      </w:r>
      <w:r>
        <w:rPr>
          <w:rFonts w:hint="eastAsia" w:ascii="宋体" w:hAnsi="宋体"/>
          <w:b/>
          <w:sz w:val="30"/>
          <w:szCs w:val="30"/>
          <w:u w:val="single"/>
        </w:rPr>
        <w:t xml:space="preserve">           </w:t>
      </w:r>
      <w:r>
        <w:rPr>
          <w:rFonts w:ascii="宋体" w:hAnsi="宋体"/>
          <w:b/>
          <w:sz w:val="30"/>
          <w:szCs w:val="30"/>
          <w:u w:val="single"/>
        </w:rPr>
        <w:t xml:space="preserve"> </w:t>
      </w:r>
      <w:r>
        <w:rPr>
          <w:rFonts w:hint="eastAsia" w:ascii="宋体" w:hAnsi="宋体"/>
          <w:b/>
          <w:sz w:val="30"/>
          <w:szCs w:val="30"/>
          <w:u w:val="single"/>
        </w:rPr>
        <w:t xml:space="preserve"> </w:t>
      </w:r>
      <w:r>
        <w:rPr>
          <w:rFonts w:ascii="宋体" w:hAnsi="宋体"/>
          <w:b/>
          <w:sz w:val="30"/>
          <w:szCs w:val="30"/>
          <w:u w:val="single"/>
        </w:rPr>
        <w:t>(</w:t>
      </w:r>
      <w:r>
        <w:rPr>
          <w:rFonts w:hint="eastAsia" w:ascii="宋体" w:hAnsi="宋体"/>
          <w:b/>
          <w:sz w:val="30"/>
          <w:szCs w:val="30"/>
          <w:u w:val="single"/>
        </w:rPr>
        <w:t>签字或盖章</w:t>
      </w:r>
      <w:r>
        <w:rPr>
          <w:rFonts w:ascii="宋体" w:hAnsi="宋体"/>
          <w:b/>
          <w:sz w:val="30"/>
          <w:szCs w:val="30"/>
          <w:u w:val="single"/>
        </w:rPr>
        <w:t xml:space="preserve">)  </w:t>
      </w:r>
    </w:p>
    <w:p w14:paraId="258EBF9F">
      <w:pPr>
        <w:spacing w:line="360" w:lineRule="auto"/>
        <w:rPr>
          <w:rFonts w:ascii="仿宋_GB2312" w:eastAsia="仿宋_GB2312"/>
          <w:sz w:val="30"/>
          <w:szCs w:val="30"/>
        </w:rPr>
      </w:pPr>
    </w:p>
    <w:p w14:paraId="73118440">
      <w:pPr>
        <w:spacing w:line="480" w:lineRule="exact"/>
        <w:jc w:val="center"/>
        <w:rPr>
          <w:rFonts w:ascii="宋体"/>
          <w:b/>
          <w:sz w:val="30"/>
          <w:szCs w:val="30"/>
        </w:rPr>
      </w:pPr>
      <w:r>
        <w:rPr>
          <w:rFonts w:hint="eastAsia" w:ascii="宋体" w:hAnsi="宋体"/>
          <w:b/>
          <w:sz w:val="30"/>
          <w:szCs w:val="30"/>
        </w:rPr>
        <w:t>日期：</w:t>
      </w:r>
      <w:r>
        <w:rPr>
          <w:rFonts w:ascii="宋体" w:hAnsi="宋体"/>
          <w:b/>
          <w:sz w:val="30"/>
          <w:szCs w:val="30"/>
          <w:u w:val="single"/>
        </w:rPr>
        <w:t xml:space="preserve">    </w:t>
      </w:r>
      <w:r>
        <w:rPr>
          <w:rFonts w:hint="eastAsia" w:ascii="宋体" w:hAnsi="宋体"/>
          <w:b/>
          <w:sz w:val="30"/>
          <w:szCs w:val="30"/>
        </w:rPr>
        <w:t>年</w:t>
      </w:r>
      <w:r>
        <w:rPr>
          <w:rFonts w:ascii="宋体" w:hAnsi="宋体"/>
          <w:b/>
          <w:sz w:val="30"/>
          <w:szCs w:val="30"/>
          <w:u w:val="single"/>
        </w:rPr>
        <w:t xml:space="preserve">     </w:t>
      </w:r>
      <w:r>
        <w:rPr>
          <w:rFonts w:hint="eastAsia" w:ascii="宋体" w:hAnsi="宋体"/>
          <w:b/>
          <w:sz w:val="30"/>
          <w:szCs w:val="30"/>
        </w:rPr>
        <w:t>月</w:t>
      </w:r>
      <w:r>
        <w:rPr>
          <w:rFonts w:ascii="宋体" w:hAnsi="宋体"/>
          <w:b/>
          <w:sz w:val="30"/>
          <w:szCs w:val="30"/>
          <w:u w:val="single"/>
        </w:rPr>
        <w:t xml:space="preserve">    </w:t>
      </w:r>
      <w:r>
        <w:rPr>
          <w:rFonts w:hint="eastAsia" w:ascii="宋体" w:hAnsi="宋体"/>
          <w:b/>
          <w:sz w:val="30"/>
          <w:szCs w:val="30"/>
        </w:rPr>
        <w:t>日</w:t>
      </w:r>
    </w:p>
    <w:p w14:paraId="3377EFAB">
      <w:pPr>
        <w:spacing w:line="480" w:lineRule="exact"/>
        <w:rPr>
          <w:rFonts w:ascii="黑体" w:eastAsia="黑体"/>
          <w:b/>
          <w:bCs/>
          <w:szCs w:val="21"/>
        </w:rPr>
      </w:pPr>
    </w:p>
    <w:p w14:paraId="50B77F27">
      <w:pPr>
        <w:spacing w:line="480" w:lineRule="exact"/>
        <w:rPr>
          <w:rFonts w:ascii="黑体" w:eastAsia="黑体"/>
          <w:b/>
          <w:bCs/>
          <w:szCs w:val="21"/>
        </w:rPr>
      </w:pPr>
    </w:p>
    <w:p w14:paraId="03C8AD61">
      <w:pPr>
        <w:jc w:val="center"/>
        <w:rPr>
          <w:rFonts w:ascii="宋体" w:hAnsi="宋体" w:cs="宋体"/>
          <w:b/>
          <w:sz w:val="30"/>
          <w:szCs w:val="30"/>
        </w:rPr>
      </w:pPr>
    </w:p>
    <w:p w14:paraId="1F21C165">
      <w:pPr>
        <w:jc w:val="center"/>
        <w:rPr>
          <w:rFonts w:ascii="宋体" w:hAnsi="宋体" w:cs="宋体"/>
          <w:b/>
          <w:sz w:val="30"/>
          <w:szCs w:val="30"/>
        </w:rPr>
      </w:pPr>
      <w:r>
        <w:rPr>
          <w:rFonts w:hint="eastAsia" w:ascii="宋体" w:hAnsi="宋体" w:cs="宋体"/>
          <w:b/>
          <w:sz w:val="30"/>
          <w:szCs w:val="30"/>
        </w:rPr>
        <w:t>目 录</w:t>
      </w:r>
    </w:p>
    <w:p w14:paraId="2AB64DEB">
      <w:pPr>
        <w:spacing w:line="480" w:lineRule="auto"/>
        <w:ind w:firstLine="480" w:firstLineChars="200"/>
        <w:rPr>
          <w:rFonts w:ascii="宋体" w:hAnsi="宋体" w:cs="宋体"/>
          <w:sz w:val="24"/>
        </w:rPr>
      </w:pPr>
      <w:r>
        <w:rPr>
          <w:rFonts w:hint="eastAsia" w:ascii="宋体" w:hAnsi="宋体" w:cs="宋体"/>
          <w:sz w:val="24"/>
        </w:rPr>
        <w:t>一、投标响应函</w:t>
      </w:r>
    </w:p>
    <w:p w14:paraId="61003B6B">
      <w:pPr>
        <w:spacing w:line="480" w:lineRule="auto"/>
        <w:ind w:firstLine="480" w:firstLineChars="200"/>
        <w:rPr>
          <w:rFonts w:ascii="宋体" w:hAnsi="宋体" w:cs="宋体"/>
          <w:sz w:val="24"/>
        </w:rPr>
      </w:pPr>
      <w:r>
        <w:rPr>
          <w:rFonts w:hint="eastAsia" w:ascii="宋体" w:hAnsi="宋体" w:cs="宋体"/>
          <w:sz w:val="24"/>
        </w:rPr>
        <w:t>二、服务报价表（首轮）、最终报价表</w:t>
      </w:r>
    </w:p>
    <w:p w14:paraId="280B2D7D">
      <w:pPr>
        <w:spacing w:line="480" w:lineRule="auto"/>
        <w:ind w:firstLine="480" w:firstLineChars="200"/>
        <w:rPr>
          <w:rFonts w:ascii="宋体" w:hAnsi="宋体" w:cs="宋体"/>
          <w:sz w:val="24"/>
        </w:rPr>
      </w:pPr>
      <w:r>
        <w:rPr>
          <w:rFonts w:hint="eastAsia" w:ascii="宋体" w:hAnsi="宋体" w:cs="宋体"/>
          <w:sz w:val="24"/>
        </w:rPr>
        <w:t>三、服务内容及质量要求响应表</w:t>
      </w:r>
    </w:p>
    <w:p w14:paraId="7077525F">
      <w:pPr>
        <w:spacing w:line="480" w:lineRule="auto"/>
        <w:ind w:firstLine="480" w:firstLineChars="200"/>
        <w:rPr>
          <w:rFonts w:ascii="宋体" w:hAnsi="宋体" w:cs="宋体"/>
          <w:sz w:val="24"/>
        </w:rPr>
      </w:pPr>
      <w:r>
        <w:rPr>
          <w:rFonts w:hint="eastAsia" w:ascii="宋体" w:hAnsi="宋体" w:cs="宋体"/>
          <w:sz w:val="24"/>
        </w:rPr>
        <w:t>四、服务方案</w:t>
      </w:r>
    </w:p>
    <w:p w14:paraId="3B055053">
      <w:pPr>
        <w:spacing w:line="480" w:lineRule="auto"/>
        <w:ind w:firstLine="480" w:firstLineChars="200"/>
        <w:rPr>
          <w:rFonts w:ascii="宋体" w:hAnsi="宋体" w:cs="宋体"/>
          <w:sz w:val="24"/>
        </w:rPr>
      </w:pPr>
      <w:r>
        <w:rPr>
          <w:rFonts w:hint="eastAsia" w:ascii="宋体" w:hAnsi="宋体" w:cs="宋体"/>
          <w:sz w:val="24"/>
        </w:rPr>
        <w:t>五、诚信投标响应承诺书</w:t>
      </w:r>
    </w:p>
    <w:p w14:paraId="063B1BE6">
      <w:pPr>
        <w:spacing w:line="480" w:lineRule="auto"/>
        <w:ind w:firstLine="480" w:firstLineChars="200"/>
        <w:rPr>
          <w:rFonts w:hint="eastAsia" w:ascii="宋体" w:hAnsi="宋体"/>
          <w:sz w:val="24"/>
        </w:rPr>
      </w:pPr>
      <w:r>
        <w:rPr>
          <w:rFonts w:hint="eastAsia" w:ascii="宋体" w:hAnsi="宋体"/>
          <w:sz w:val="24"/>
        </w:rPr>
        <w:t>六、</w:t>
      </w:r>
      <w:r>
        <w:rPr>
          <w:rFonts w:hint="eastAsia" w:ascii="宋体" w:hAnsi="宋体" w:cs="宋体"/>
          <w:sz w:val="24"/>
        </w:rPr>
        <w:t>资格证明文件</w:t>
      </w:r>
    </w:p>
    <w:p w14:paraId="78D56EB6">
      <w:pPr>
        <w:spacing w:line="480" w:lineRule="auto"/>
        <w:ind w:firstLine="480" w:firstLineChars="200"/>
        <w:rPr>
          <w:rFonts w:hint="eastAsia" w:ascii="宋体" w:hAnsi="宋体" w:cs="宋体"/>
          <w:sz w:val="24"/>
        </w:rPr>
      </w:pPr>
      <w:r>
        <w:rPr>
          <w:rFonts w:hint="eastAsia" w:ascii="宋体" w:hAnsi="宋体"/>
          <w:sz w:val="24"/>
          <w:lang w:val="en-US" w:eastAsia="zh-CN"/>
        </w:rPr>
        <w:t>七、</w:t>
      </w:r>
      <w:r>
        <w:rPr>
          <w:rFonts w:hint="eastAsia" w:ascii="宋体" w:hAnsi="宋体"/>
          <w:sz w:val="24"/>
        </w:rPr>
        <w:t>评分标准要求提供的材料</w:t>
      </w:r>
    </w:p>
    <w:p w14:paraId="5122B886">
      <w:pPr>
        <w:pStyle w:val="2"/>
      </w:pPr>
    </w:p>
    <w:p w14:paraId="35F2E918">
      <w:pPr>
        <w:widowControl/>
        <w:jc w:val="left"/>
        <w:rPr>
          <w:rFonts w:ascii="宋体" w:hAnsi="宋体" w:cs="宋体"/>
          <w:sz w:val="24"/>
        </w:rPr>
      </w:pPr>
      <w:r>
        <w:rPr>
          <w:rFonts w:ascii="宋体" w:hAnsi="宋体" w:cs="宋体"/>
          <w:sz w:val="24"/>
        </w:rPr>
        <w:br w:type="page"/>
      </w:r>
    </w:p>
    <w:p w14:paraId="0BAB3CBB">
      <w:pPr>
        <w:pStyle w:val="4"/>
        <w:jc w:val="center"/>
      </w:pPr>
      <w:bookmarkStart w:id="56" w:name="_Toc13905"/>
      <w:bookmarkStart w:id="57" w:name="_Toc29443"/>
      <w:r>
        <w:rPr>
          <w:rFonts w:hint="eastAsia"/>
        </w:rPr>
        <w:t>一、投标响应函</w:t>
      </w:r>
      <w:bookmarkEnd w:id="56"/>
      <w:bookmarkEnd w:id="57"/>
    </w:p>
    <w:p w14:paraId="1F3E700A">
      <w:pPr>
        <w:tabs>
          <w:tab w:val="left" w:pos="5580"/>
        </w:tabs>
        <w:spacing w:before="120" w:line="360" w:lineRule="auto"/>
        <w:rPr>
          <w:rFonts w:ascii="宋体" w:hAnsi="宋体" w:cs="宋体"/>
          <w:szCs w:val="21"/>
        </w:rPr>
      </w:pPr>
      <w:r>
        <w:rPr>
          <w:rFonts w:hint="eastAsia" w:ascii="宋体" w:hAnsi="宋体" w:cs="宋体"/>
          <w:szCs w:val="21"/>
        </w:rPr>
        <w:t>致：</w:t>
      </w:r>
    </w:p>
    <w:p w14:paraId="4178FD5D">
      <w:pPr>
        <w:pStyle w:val="15"/>
        <w:tabs>
          <w:tab w:val="left" w:pos="5580"/>
        </w:tabs>
        <w:spacing w:line="360" w:lineRule="auto"/>
        <w:ind w:firstLine="420" w:firstLineChars="200"/>
        <w:rPr>
          <w:rFonts w:hAnsi="宋体" w:cs="宋体"/>
          <w:szCs w:val="21"/>
        </w:rPr>
      </w:pPr>
      <w:r>
        <w:rPr>
          <w:rFonts w:hint="eastAsia" w:hAnsi="宋体" w:cs="宋体"/>
          <w:szCs w:val="21"/>
        </w:rPr>
        <w:t>1、根据贵方竞争性磋商文件，我方决定参加贵方组织的</w:t>
      </w:r>
      <w:r>
        <w:rPr>
          <w:rFonts w:hint="eastAsia" w:hAnsi="宋体" w:cs="宋体"/>
          <w:szCs w:val="21"/>
          <w:u w:val="single"/>
        </w:rPr>
        <w:t xml:space="preserve">                         </w:t>
      </w:r>
      <w:r>
        <w:rPr>
          <w:rFonts w:hint="eastAsia" w:hAnsi="宋体" w:cs="宋体"/>
          <w:szCs w:val="21"/>
        </w:rPr>
        <w:t>项目的采购活动。我方授权</w:t>
      </w:r>
      <w:r>
        <w:rPr>
          <w:rFonts w:hint="eastAsia" w:hAnsi="宋体" w:cs="宋体"/>
          <w:szCs w:val="21"/>
          <w:u w:val="single"/>
        </w:rPr>
        <w:t xml:space="preserve">         </w:t>
      </w:r>
      <w:r>
        <w:rPr>
          <w:rFonts w:hint="eastAsia" w:hAnsi="宋体" w:cs="宋体"/>
          <w:szCs w:val="21"/>
        </w:rPr>
        <w:t>(姓名和职务)代表我方</w:t>
      </w:r>
      <w:r>
        <w:rPr>
          <w:rFonts w:hint="eastAsia" w:hAnsi="宋体" w:cs="宋体"/>
          <w:szCs w:val="21"/>
          <w:u w:val="single"/>
        </w:rPr>
        <w:t xml:space="preserve">                    </w:t>
      </w:r>
      <w:r>
        <w:rPr>
          <w:rFonts w:hint="eastAsia" w:hAnsi="宋体" w:cs="宋体"/>
          <w:szCs w:val="21"/>
        </w:rPr>
        <w:t>全权处理本项目投标响应的有关事宜。</w:t>
      </w:r>
    </w:p>
    <w:p w14:paraId="572E443F">
      <w:pPr>
        <w:pStyle w:val="15"/>
        <w:tabs>
          <w:tab w:val="left" w:pos="5580"/>
        </w:tabs>
        <w:spacing w:line="360" w:lineRule="auto"/>
        <w:ind w:firstLine="420" w:firstLineChars="200"/>
        <w:rPr>
          <w:rFonts w:hAnsi="宋体" w:cs="宋体"/>
          <w:szCs w:val="21"/>
        </w:rPr>
      </w:pPr>
      <w:r>
        <w:rPr>
          <w:rFonts w:hint="eastAsia" w:hAnsi="宋体" w:cs="宋体"/>
          <w:szCs w:val="21"/>
        </w:rPr>
        <w:t>2、我方愿意按照竞争性磋商文件约定的各项要求，向采购人提供所需的服务，报价为人民币（大写）</w:t>
      </w:r>
      <w:r>
        <w:rPr>
          <w:rFonts w:hint="eastAsia" w:hAnsi="宋体" w:cs="宋体"/>
          <w:szCs w:val="21"/>
          <w:u w:val="single"/>
        </w:rPr>
        <w:t xml:space="preserve">        元   </w:t>
      </w:r>
      <w:r>
        <w:rPr>
          <w:rFonts w:hint="eastAsia" w:hAnsi="宋体" w:cs="宋体"/>
          <w:szCs w:val="21"/>
        </w:rPr>
        <w:t>(小写)</w:t>
      </w:r>
      <w:r>
        <w:rPr>
          <w:rFonts w:hint="eastAsia" w:hAnsi="宋体" w:cs="宋体"/>
          <w:szCs w:val="21"/>
          <w:u w:val="single"/>
        </w:rPr>
        <w:t xml:space="preserve">       元</w:t>
      </w:r>
      <w:r>
        <w:rPr>
          <w:rFonts w:hint="eastAsia" w:hAnsi="宋体" w:cs="宋体"/>
          <w:szCs w:val="21"/>
        </w:rPr>
        <w:t>。</w:t>
      </w:r>
    </w:p>
    <w:p w14:paraId="0599AD34">
      <w:pPr>
        <w:pStyle w:val="15"/>
        <w:tabs>
          <w:tab w:val="left" w:pos="5580"/>
        </w:tabs>
        <w:spacing w:line="360" w:lineRule="auto"/>
        <w:ind w:firstLine="420" w:firstLineChars="200"/>
        <w:rPr>
          <w:rFonts w:hAnsi="宋体"/>
          <w:szCs w:val="21"/>
          <w:u w:val="single"/>
        </w:rPr>
      </w:pPr>
      <w:r>
        <w:rPr>
          <w:rFonts w:hint="eastAsia" w:hAnsi="宋体" w:cs="宋体"/>
          <w:szCs w:val="21"/>
        </w:rPr>
        <w:t>3、一旦我方成交，我方将严格履行合同约定的责任和义务，</w:t>
      </w:r>
      <w:r>
        <w:rPr>
          <w:rFonts w:hint="eastAsia" w:hAnsi="宋体"/>
          <w:szCs w:val="21"/>
        </w:rPr>
        <w:t>保证该项目服务期为</w:t>
      </w:r>
      <w:r>
        <w:rPr>
          <w:rFonts w:hint="eastAsia" w:hAnsi="宋体"/>
          <w:szCs w:val="21"/>
          <w:u w:val="single"/>
        </w:rPr>
        <w:t xml:space="preserve">      </w:t>
      </w:r>
      <w:r>
        <w:rPr>
          <w:rFonts w:hint="eastAsia" w:hAnsi="宋体" w:cs="宋体"/>
          <w:szCs w:val="21"/>
          <w:u w:val="single"/>
        </w:rPr>
        <w:t>。</w:t>
      </w:r>
    </w:p>
    <w:p w14:paraId="73F72A2E">
      <w:pPr>
        <w:pStyle w:val="15"/>
        <w:tabs>
          <w:tab w:val="left" w:pos="5580"/>
        </w:tabs>
        <w:spacing w:line="360" w:lineRule="auto"/>
        <w:ind w:firstLine="420" w:firstLineChars="200"/>
        <w:rPr>
          <w:rFonts w:hAnsi="宋体" w:cs="宋体"/>
          <w:szCs w:val="21"/>
        </w:rPr>
      </w:pPr>
      <w:r>
        <w:rPr>
          <w:rFonts w:hint="eastAsia" w:hAnsi="宋体" w:cs="宋体"/>
          <w:szCs w:val="21"/>
        </w:rPr>
        <w:t>4、我方保证按照本项目竞争性磋商文件要求提交投标响应文件。</w:t>
      </w:r>
    </w:p>
    <w:p w14:paraId="3C0DEA45">
      <w:pPr>
        <w:pStyle w:val="15"/>
        <w:tabs>
          <w:tab w:val="left" w:pos="5580"/>
        </w:tabs>
        <w:spacing w:line="360" w:lineRule="auto"/>
        <w:ind w:firstLine="417" w:firstLineChars="199"/>
        <w:rPr>
          <w:rFonts w:hAnsi="宋体" w:cs="宋体"/>
          <w:szCs w:val="21"/>
        </w:rPr>
      </w:pPr>
      <w:r>
        <w:rPr>
          <w:rFonts w:hint="eastAsia" w:hAnsi="宋体" w:cs="宋体"/>
          <w:szCs w:val="21"/>
        </w:rPr>
        <w:t>5、我方愿意提供贵方可能另外要求的、与投标响应有关的文件资料，并保证我方已提供和将要提供的文件是真实的、准确的。</w:t>
      </w:r>
    </w:p>
    <w:p w14:paraId="386FE036">
      <w:pPr>
        <w:pStyle w:val="15"/>
        <w:tabs>
          <w:tab w:val="left" w:pos="5580"/>
        </w:tabs>
        <w:spacing w:line="360" w:lineRule="auto"/>
        <w:ind w:firstLine="417" w:firstLineChars="199"/>
        <w:rPr>
          <w:rFonts w:hAnsi="宋体" w:cs="宋体"/>
          <w:szCs w:val="21"/>
        </w:rPr>
      </w:pPr>
      <w:r>
        <w:rPr>
          <w:rFonts w:hint="eastAsia" w:hAnsi="宋体" w:cs="宋体"/>
          <w:szCs w:val="21"/>
        </w:rPr>
        <w:t>6、我方完全理解贵方不一定将合同授予最低报价的响应人。</w:t>
      </w:r>
    </w:p>
    <w:p w14:paraId="437202A0">
      <w:pPr>
        <w:pStyle w:val="15"/>
        <w:tabs>
          <w:tab w:val="left" w:pos="5580"/>
        </w:tabs>
        <w:spacing w:line="360" w:lineRule="auto"/>
        <w:ind w:right="360" w:firstLine="3570" w:firstLineChars="1700"/>
        <w:rPr>
          <w:rFonts w:hAnsi="宋体" w:cs="宋体"/>
          <w:szCs w:val="21"/>
        </w:rPr>
      </w:pPr>
    </w:p>
    <w:p w14:paraId="33169115">
      <w:pPr>
        <w:pStyle w:val="15"/>
        <w:tabs>
          <w:tab w:val="left" w:pos="5580"/>
        </w:tabs>
        <w:spacing w:line="360" w:lineRule="auto"/>
        <w:ind w:right="360" w:firstLine="3570" w:firstLineChars="1700"/>
        <w:rPr>
          <w:rFonts w:hAnsi="宋体" w:cs="宋体"/>
          <w:szCs w:val="21"/>
        </w:rPr>
      </w:pPr>
    </w:p>
    <w:p w14:paraId="25B2C88A">
      <w:pPr>
        <w:pStyle w:val="15"/>
        <w:tabs>
          <w:tab w:val="left" w:pos="5580"/>
        </w:tabs>
        <w:spacing w:line="360" w:lineRule="auto"/>
        <w:ind w:right="360"/>
        <w:jc w:val="center"/>
        <w:rPr>
          <w:rFonts w:hAnsi="宋体" w:cs="宋体"/>
          <w:szCs w:val="21"/>
          <w:u w:val="single"/>
        </w:rPr>
      </w:pPr>
      <w:r>
        <w:rPr>
          <w:rFonts w:hint="eastAsia" w:hAnsi="宋体" w:cs="宋体"/>
          <w:szCs w:val="21"/>
          <w:lang w:val="en-US" w:eastAsia="zh-CN"/>
        </w:rPr>
        <w:t xml:space="preserve">             </w:t>
      </w:r>
      <w:r>
        <w:rPr>
          <w:rFonts w:hint="eastAsia" w:hAnsi="宋体" w:cs="宋体"/>
          <w:szCs w:val="21"/>
        </w:rPr>
        <w:t>响应人：</w:t>
      </w:r>
      <w:r>
        <w:rPr>
          <w:rFonts w:hint="eastAsia" w:hAnsi="宋体" w:cs="宋体"/>
          <w:szCs w:val="21"/>
          <w:u w:val="single"/>
        </w:rPr>
        <w:t xml:space="preserve">                           （盖章） </w:t>
      </w:r>
    </w:p>
    <w:p w14:paraId="060E1C86">
      <w:pPr>
        <w:pStyle w:val="15"/>
        <w:tabs>
          <w:tab w:val="left" w:pos="5580"/>
        </w:tabs>
        <w:spacing w:line="360" w:lineRule="auto"/>
        <w:ind w:firstLine="420" w:firstLineChars="200"/>
        <w:rPr>
          <w:rFonts w:hAnsi="宋体" w:cs="宋体"/>
          <w:szCs w:val="21"/>
          <w:u w:val="single"/>
        </w:rPr>
      </w:pPr>
      <w:r>
        <w:rPr>
          <w:rFonts w:hint="eastAsia" w:hAnsi="宋体" w:cs="宋体"/>
          <w:szCs w:val="21"/>
        </w:rPr>
        <w:t xml:space="preserve">                       </w:t>
      </w:r>
      <w:r>
        <w:rPr>
          <w:rFonts w:hint="eastAsia" w:hAnsi="宋体" w:cs="宋体"/>
          <w:szCs w:val="21"/>
          <w:lang w:val="en-US" w:eastAsia="zh-CN"/>
        </w:rPr>
        <w:t xml:space="preserve"> </w:t>
      </w:r>
      <w:r>
        <w:rPr>
          <w:rFonts w:hint="eastAsia" w:hAnsi="宋体" w:cs="宋体"/>
          <w:szCs w:val="21"/>
        </w:rPr>
        <w:t>单位地址：</w:t>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ab/>
      </w:r>
      <w:r>
        <w:rPr>
          <w:rFonts w:hint="eastAsia" w:hAnsi="宋体" w:cs="宋体"/>
          <w:szCs w:val="21"/>
          <w:u w:val="single"/>
        </w:rPr>
        <w:t xml:space="preserve">      </w:t>
      </w:r>
    </w:p>
    <w:p w14:paraId="3BF01ABA">
      <w:pPr>
        <w:pStyle w:val="15"/>
        <w:tabs>
          <w:tab w:val="left" w:pos="5580"/>
        </w:tabs>
        <w:spacing w:line="360" w:lineRule="auto"/>
        <w:ind w:firstLine="420" w:firstLineChars="200"/>
        <w:jc w:val="left"/>
        <w:rPr>
          <w:rFonts w:hAnsi="宋体" w:cs="宋体"/>
          <w:szCs w:val="21"/>
          <w:u w:val="single"/>
        </w:rPr>
      </w:pPr>
      <w:r>
        <w:rPr>
          <w:rFonts w:hint="eastAsia" w:hAnsi="宋体" w:cs="宋体"/>
          <w:szCs w:val="21"/>
        </w:rPr>
        <w:t xml:space="preserve">                        法定代表人或委托代理人：</w:t>
      </w:r>
      <w:r>
        <w:rPr>
          <w:rFonts w:hint="eastAsia" w:hAnsi="宋体" w:cs="宋体"/>
          <w:szCs w:val="21"/>
          <w:u w:val="single"/>
        </w:rPr>
        <w:t xml:space="preserve">              （签字或盖章）</w:t>
      </w:r>
    </w:p>
    <w:p w14:paraId="74B42B20">
      <w:pPr>
        <w:pStyle w:val="15"/>
        <w:tabs>
          <w:tab w:val="left" w:pos="5580"/>
        </w:tabs>
        <w:spacing w:line="360" w:lineRule="auto"/>
        <w:ind w:firstLine="2940" w:firstLineChars="1400"/>
        <w:rPr>
          <w:rFonts w:hAnsi="宋体" w:cs="宋体"/>
          <w:szCs w:val="21"/>
        </w:rPr>
      </w:pPr>
      <w:r>
        <w:rPr>
          <w:rFonts w:hint="eastAsia" w:hAnsi="宋体" w:cs="宋体"/>
          <w:szCs w:val="21"/>
        </w:rPr>
        <w:t>日期：          年      月      日</w:t>
      </w:r>
    </w:p>
    <w:p w14:paraId="7ABB091D">
      <w:pPr>
        <w:spacing w:line="360" w:lineRule="auto"/>
        <w:ind w:firstLine="480" w:firstLineChars="200"/>
        <w:jc w:val="center"/>
        <w:rPr>
          <w:rFonts w:ascii="宋体" w:hAnsi="宋体" w:cs="宋体"/>
          <w:sz w:val="24"/>
        </w:rPr>
      </w:pPr>
    </w:p>
    <w:p w14:paraId="6B12B6EF">
      <w:pPr>
        <w:spacing w:line="360" w:lineRule="auto"/>
        <w:ind w:firstLine="480" w:firstLineChars="200"/>
        <w:jc w:val="center"/>
        <w:rPr>
          <w:rFonts w:ascii="宋体" w:hAnsi="宋体" w:cs="宋体"/>
          <w:sz w:val="24"/>
        </w:rPr>
      </w:pPr>
    </w:p>
    <w:p w14:paraId="357A056D">
      <w:pPr>
        <w:spacing w:line="360" w:lineRule="auto"/>
        <w:ind w:firstLine="480" w:firstLineChars="200"/>
        <w:jc w:val="center"/>
        <w:rPr>
          <w:rFonts w:ascii="宋体" w:hAnsi="宋体" w:cs="宋体"/>
          <w:sz w:val="24"/>
        </w:rPr>
      </w:pPr>
    </w:p>
    <w:p w14:paraId="1125C64C">
      <w:pPr>
        <w:spacing w:line="360" w:lineRule="auto"/>
        <w:ind w:firstLine="480" w:firstLineChars="200"/>
        <w:jc w:val="center"/>
        <w:rPr>
          <w:rFonts w:ascii="宋体" w:hAnsi="宋体" w:cs="宋体"/>
          <w:sz w:val="24"/>
        </w:rPr>
      </w:pPr>
    </w:p>
    <w:p w14:paraId="39766ADA">
      <w:pPr>
        <w:pStyle w:val="20"/>
        <w:ind w:firstLine="480"/>
        <w:rPr>
          <w:rFonts w:ascii="宋体" w:hAnsi="宋体" w:cs="宋体"/>
          <w:sz w:val="24"/>
        </w:rPr>
      </w:pPr>
    </w:p>
    <w:p w14:paraId="488069AB"/>
    <w:p w14:paraId="1E72CDCC">
      <w:pPr>
        <w:pStyle w:val="20"/>
        <w:ind w:firstLine="480"/>
        <w:rPr>
          <w:rFonts w:ascii="宋体" w:hAnsi="宋体" w:cs="宋体"/>
          <w:sz w:val="24"/>
        </w:rPr>
      </w:pPr>
    </w:p>
    <w:p w14:paraId="6511414B">
      <w:pPr>
        <w:spacing w:line="360" w:lineRule="auto"/>
        <w:ind w:firstLine="480" w:firstLineChars="200"/>
        <w:jc w:val="center"/>
        <w:rPr>
          <w:rFonts w:ascii="宋体" w:hAnsi="宋体" w:cs="宋体"/>
          <w:sz w:val="24"/>
        </w:rPr>
      </w:pPr>
    </w:p>
    <w:p w14:paraId="499FE053">
      <w:pPr>
        <w:spacing w:line="360" w:lineRule="auto"/>
        <w:ind w:firstLine="480" w:firstLineChars="200"/>
        <w:jc w:val="center"/>
        <w:rPr>
          <w:rFonts w:ascii="宋体" w:hAnsi="宋体" w:cs="宋体"/>
          <w:sz w:val="24"/>
        </w:rPr>
      </w:pPr>
    </w:p>
    <w:p w14:paraId="567A6425">
      <w:pPr>
        <w:spacing w:line="360" w:lineRule="auto"/>
        <w:rPr>
          <w:rFonts w:ascii="宋体" w:hAnsi="宋体" w:cs="宋体"/>
          <w:sz w:val="24"/>
        </w:rPr>
      </w:pPr>
    </w:p>
    <w:p w14:paraId="233BC4D7">
      <w:bookmarkStart w:id="58" w:name="_Toc12161"/>
      <w:bookmarkStart w:id="59" w:name="_Toc3593"/>
      <w:bookmarkStart w:id="60" w:name="_Toc7098"/>
    </w:p>
    <w:p w14:paraId="55C144AA">
      <w:pPr>
        <w:pStyle w:val="4"/>
        <w:jc w:val="center"/>
      </w:pPr>
      <w:r>
        <w:rPr>
          <w:rFonts w:hint="eastAsia"/>
        </w:rPr>
        <w:t>二、</w:t>
      </w:r>
      <w:bookmarkEnd w:id="58"/>
      <w:r>
        <w:rPr>
          <w:rFonts w:hint="eastAsia"/>
        </w:rPr>
        <w:t>服务报价表(首轮)</w:t>
      </w:r>
      <w:bookmarkEnd w:id="59"/>
      <w:bookmarkEnd w:id="60"/>
    </w:p>
    <w:p w14:paraId="22BDF054">
      <w:pPr>
        <w:spacing w:line="360" w:lineRule="auto"/>
        <w:rPr>
          <w:rFonts w:ascii="宋体" w:hAnsi="宋体" w:cs="宋体"/>
          <w:sz w:val="24"/>
        </w:rPr>
      </w:pPr>
      <w:r>
        <w:rPr>
          <w:rFonts w:hint="eastAsia" w:ascii="宋体" w:hAnsi="宋体" w:cs="宋体"/>
          <w:szCs w:val="21"/>
        </w:rPr>
        <w:t>项目名称：</w:t>
      </w:r>
    </w:p>
    <w:p w14:paraId="400A4653">
      <w:pPr>
        <w:spacing w:line="360" w:lineRule="auto"/>
        <w:rPr>
          <w:rFonts w:ascii="宋体" w:hAnsi="宋体"/>
          <w:szCs w:val="21"/>
        </w:rPr>
      </w:pPr>
      <w:r>
        <w:rPr>
          <w:rFonts w:hint="eastAsia" w:ascii="宋体" w:hAnsi="宋体" w:cs="宋体"/>
          <w:szCs w:val="21"/>
        </w:rPr>
        <w:t xml:space="preserve">项目编号：                                                        </w:t>
      </w:r>
      <w:r>
        <w:rPr>
          <w:rFonts w:hint="eastAsia" w:ascii="宋体" w:hAnsi="宋体"/>
          <w:szCs w:val="21"/>
        </w:rPr>
        <w:t xml:space="preserve">                                                            </w:t>
      </w:r>
    </w:p>
    <w:tbl>
      <w:tblPr>
        <w:tblStyle w:val="21"/>
        <w:tblW w:w="8941" w:type="dxa"/>
        <w:jc w:val="center"/>
        <w:tblLayout w:type="fixed"/>
        <w:tblCellMar>
          <w:top w:w="0" w:type="dxa"/>
          <w:left w:w="108" w:type="dxa"/>
          <w:bottom w:w="0" w:type="dxa"/>
          <w:right w:w="108" w:type="dxa"/>
        </w:tblCellMar>
      </w:tblPr>
      <w:tblGrid>
        <w:gridCol w:w="836"/>
        <w:gridCol w:w="3335"/>
        <w:gridCol w:w="917"/>
        <w:gridCol w:w="657"/>
        <w:gridCol w:w="1610"/>
        <w:gridCol w:w="1586"/>
      </w:tblGrid>
      <w:tr w14:paraId="3A8B634E">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14:paraId="0FA759C0">
            <w:pPr>
              <w:jc w:val="center"/>
              <w:rPr>
                <w:rFonts w:ascii="宋体" w:hAnsi="宋体" w:cs="宋体"/>
              </w:rPr>
            </w:pPr>
            <w:r>
              <w:rPr>
                <w:rFonts w:hint="eastAsia" w:ascii="宋体" w:hAnsi="宋体" w:cs="宋体"/>
              </w:rPr>
              <w:t>序号</w:t>
            </w:r>
          </w:p>
        </w:tc>
        <w:tc>
          <w:tcPr>
            <w:tcW w:w="3335" w:type="dxa"/>
            <w:tcBorders>
              <w:top w:val="single" w:color="auto" w:sz="4" w:space="0"/>
              <w:left w:val="single" w:color="auto" w:sz="4" w:space="0"/>
              <w:bottom w:val="nil"/>
              <w:right w:val="nil"/>
            </w:tcBorders>
            <w:shd w:val="clear" w:color="auto" w:fill="FFFFFF"/>
            <w:vAlign w:val="center"/>
          </w:tcPr>
          <w:p w14:paraId="1ACDDBBC">
            <w:pPr>
              <w:jc w:val="center"/>
              <w:rPr>
                <w:rFonts w:ascii="宋体" w:hAnsi="宋体" w:cs="宋体"/>
              </w:rPr>
            </w:pPr>
            <w:r>
              <w:rPr>
                <w:rFonts w:hint="eastAsia" w:ascii="宋体" w:hAnsi="宋体" w:cs="宋体"/>
              </w:rPr>
              <w:t>服务项目名称</w:t>
            </w:r>
          </w:p>
        </w:tc>
        <w:tc>
          <w:tcPr>
            <w:tcW w:w="917" w:type="dxa"/>
            <w:tcBorders>
              <w:top w:val="single" w:color="auto" w:sz="4" w:space="0"/>
              <w:left w:val="single" w:color="auto" w:sz="4" w:space="0"/>
              <w:bottom w:val="nil"/>
              <w:right w:val="nil"/>
            </w:tcBorders>
            <w:shd w:val="clear" w:color="auto" w:fill="FFFFFF"/>
            <w:vAlign w:val="center"/>
          </w:tcPr>
          <w:p w14:paraId="29E1FC9D">
            <w:pPr>
              <w:jc w:val="center"/>
              <w:rPr>
                <w:rFonts w:ascii="宋体" w:hAnsi="宋体" w:cs="宋体"/>
              </w:rPr>
            </w:pPr>
            <w:r>
              <w:rPr>
                <w:rFonts w:hint="eastAsia" w:ascii="宋体" w:hAnsi="宋体" w:cs="宋体"/>
              </w:rPr>
              <w:t>单位</w:t>
            </w:r>
          </w:p>
        </w:tc>
        <w:tc>
          <w:tcPr>
            <w:tcW w:w="657" w:type="dxa"/>
            <w:tcBorders>
              <w:top w:val="single" w:color="auto" w:sz="4" w:space="0"/>
              <w:left w:val="single" w:color="auto" w:sz="4" w:space="0"/>
              <w:bottom w:val="nil"/>
              <w:right w:val="nil"/>
            </w:tcBorders>
            <w:shd w:val="clear" w:color="auto" w:fill="FFFFFF"/>
            <w:vAlign w:val="center"/>
          </w:tcPr>
          <w:p w14:paraId="28A15563">
            <w:pPr>
              <w:jc w:val="center"/>
              <w:rPr>
                <w:rFonts w:ascii="宋体" w:hAnsi="宋体" w:cs="宋体"/>
              </w:rPr>
            </w:pPr>
            <w:r>
              <w:rPr>
                <w:rFonts w:hint="eastAsia" w:ascii="宋体" w:hAnsi="宋体" w:cs="宋体"/>
              </w:rPr>
              <w:t>数量</w:t>
            </w:r>
          </w:p>
        </w:tc>
        <w:tc>
          <w:tcPr>
            <w:tcW w:w="1610" w:type="dxa"/>
            <w:tcBorders>
              <w:top w:val="single" w:color="auto" w:sz="4" w:space="0"/>
              <w:left w:val="single" w:color="auto" w:sz="4" w:space="0"/>
              <w:bottom w:val="nil"/>
              <w:right w:val="single" w:color="auto" w:sz="4" w:space="0"/>
            </w:tcBorders>
            <w:shd w:val="clear" w:color="auto" w:fill="FFFFFF"/>
            <w:vAlign w:val="center"/>
          </w:tcPr>
          <w:p w14:paraId="5595A773">
            <w:pPr>
              <w:jc w:val="center"/>
              <w:rPr>
                <w:rFonts w:ascii="宋体" w:hAnsi="宋体" w:cs="宋体"/>
              </w:rPr>
            </w:pPr>
            <w:r>
              <w:rPr>
                <w:rFonts w:hint="eastAsia" w:ascii="宋体" w:hAnsi="宋体" w:cs="宋体"/>
              </w:rPr>
              <w:t>单价（元）</w:t>
            </w:r>
          </w:p>
        </w:tc>
        <w:tc>
          <w:tcPr>
            <w:tcW w:w="1586" w:type="dxa"/>
            <w:tcBorders>
              <w:top w:val="single" w:color="auto" w:sz="4" w:space="0"/>
              <w:left w:val="single" w:color="auto" w:sz="4" w:space="0"/>
              <w:bottom w:val="nil"/>
              <w:right w:val="single" w:color="auto" w:sz="4" w:space="0"/>
            </w:tcBorders>
            <w:shd w:val="clear" w:color="auto" w:fill="FFFFFF"/>
            <w:vAlign w:val="center"/>
          </w:tcPr>
          <w:p w14:paraId="3CEB5858">
            <w:pPr>
              <w:jc w:val="center"/>
              <w:rPr>
                <w:rFonts w:ascii="宋体" w:hAnsi="宋体" w:cs="宋体"/>
              </w:rPr>
            </w:pPr>
            <w:r>
              <w:rPr>
                <w:rFonts w:hint="eastAsia" w:ascii="宋体" w:hAnsi="宋体" w:cs="宋体"/>
              </w:rPr>
              <w:t>合价（元）</w:t>
            </w:r>
          </w:p>
        </w:tc>
      </w:tr>
      <w:tr w14:paraId="3FF8633F">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14:paraId="70F73426">
            <w:pPr>
              <w:jc w:val="center"/>
              <w:rPr>
                <w:rFonts w:ascii="宋体" w:hAnsi="宋体" w:cs="宋体"/>
              </w:rPr>
            </w:pPr>
          </w:p>
        </w:tc>
        <w:tc>
          <w:tcPr>
            <w:tcW w:w="3335" w:type="dxa"/>
            <w:tcBorders>
              <w:top w:val="single" w:color="auto" w:sz="4" w:space="0"/>
              <w:left w:val="single" w:color="auto" w:sz="4" w:space="0"/>
              <w:bottom w:val="nil"/>
              <w:right w:val="nil"/>
            </w:tcBorders>
            <w:shd w:val="clear" w:color="auto" w:fill="FFFFFF"/>
          </w:tcPr>
          <w:p w14:paraId="07A8D2D8">
            <w:pPr>
              <w:rPr>
                <w:rFonts w:ascii="宋体" w:hAnsi="宋体" w:cs="宋体"/>
              </w:rPr>
            </w:pPr>
          </w:p>
        </w:tc>
        <w:tc>
          <w:tcPr>
            <w:tcW w:w="917" w:type="dxa"/>
            <w:tcBorders>
              <w:top w:val="single" w:color="auto" w:sz="4" w:space="0"/>
              <w:left w:val="single" w:color="auto" w:sz="4" w:space="0"/>
              <w:bottom w:val="nil"/>
              <w:right w:val="nil"/>
            </w:tcBorders>
            <w:shd w:val="clear" w:color="auto" w:fill="FFFFFF"/>
          </w:tcPr>
          <w:p w14:paraId="4E2FFBF2">
            <w:pPr>
              <w:rPr>
                <w:rFonts w:ascii="宋体" w:hAnsi="宋体" w:cs="宋体"/>
              </w:rPr>
            </w:pPr>
          </w:p>
        </w:tc>
        <w:tc>
          <w:tcPr>
            <w:tcW w:w="657" w:type="dxa"/>
            <w:tcBorders>
              <w:top w:val="single" w:color="auto" w:sz="4" w:space="0"/>
              <w:left w:val="single" w:color="auto" w:sz="4" w:space="0"/>
              <w:bottom w:val="nil"/>
              <w:right w:val="nil"/>
            </w:tcBorders>
            <w:shd w:val="clear" w:color="auto" w:fill="FFFFFF"/>
          </w:tcPr>
          <w:p w14:paraId="18081637">
            <w:pPr>
              <w:rPr>
                <w:rFonts w:ascii="宋体" w:hAnsi="宋体" w:cs="宋体"/>
              </w:rPr>
            </w:pPr>
          </w:p>
        </w:tc>
        <w:tc>
          <w:tcPr>
            <w:tcW w:w="1610" w:type="dxa"/>
            <w:tcBorders>
              <w:top w:val="single" w:color="auto" w:sz="4" w:space="0"/>
              <w:left w:val="single" w:color="auto" w:sz="4" w:space="0"/>
              <w:bottom w:val="nil"/>
              <w:right w:val="single" w:color="auto" w:sz="4" w:space="0"/>
            </w:tcBorders>
            <w:shd w:val="clear" w:color="auto" w:fill="FFFFFF"/>
          </w:tcPr>
          <w:p w14:paraId="5F62BC4C">
            <w:pPr>
              <w:rPr>
                <w:rFonts w:ascii="宋体" w:hAnsi="宋体" w:cs="宋体"/>
              </w:rPr>
            </w:pPr>
          </w:p>
        </w:tc>
        <w:tc>
          <w:tcPr>
            <w:tcW w:w="1586" w:type="dxa"/>
            <w:tcBorders>
              <w:top w:val="single" w:color="auto" w:sz="4" w:space="0"/>
              <w:left w:val="single" w:color="auto" w:sz="4" w:space="0"/>
              <w:bottom w:val="nil"/>
              <w:right w:val="single" w:color="auto" w:sz="4" w:space="0"/>
            </w:tcBorders>
            <w:shd w:val="clear" w:color="auto" w:fill="FFFFFF"/>
          </w:tcPr>
          <w:p w14:paraId="413564B0">
            <w:pPr>
              <w:rPr>
                <w:rFonts w:ascii="宋体" w:hAnsi="宋体" w:cs="宋体"/>
              </w:rPr>
            </w:pPr>
          </w:p>
        </w:tc>
      </w:tr>
      <w:tr w14:paraId="004386DD">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14:paraId="675B1B88">
            <w:pPr>
              <w:jc w:val="center"/>
              <w:rPr>
                <w:rFonts w:ascii="宋体" w:hAnsi="宋体" w:cs="宋体"/>
              </w:rPr>
            </w:pPr>
          </w:p>
        </w:tc>
        <w:tc>
          <w:tcPr>
            <w:tcW w:w="3335" w:type="dxa"/>
            <w:tcBorders>
              <w:top w:val="single" w:color="auto" w:sz="4" w:space="0"/>
              <w:left w:val="single" w:color="auto" w:sz="4" w:space="0"/>
              <w:bottom w:val="nil"/>
              <w:right w:val="nil"/>
            </w:tcBorders>
            <w:shd w:val="clear" w:color="auto" w:fill="FFFFFF"/>
          </w:tcPr>
          <w:p w14:paraId="158885C1">
            <w:pPr>
              <w:rPr>
                <w:rFonts w:ascii="宋体" w:hAnsi="宋体" w:cs="宋体"/>
              </w:rPr>
            </w:pPr>
          </w:p>
        </w:tc>
        <w:tc>
          <w:tcPr>
            <w:tcW w:w="917" w:type="dxa"/>
            <w:tcBorders>
              <w:top w:val="single" w:color="auto" w:sz="4" w:space="0"/>
              <w:left w:val="single" w:color="auto" w:sz="4" w:space="0"/>
              <w:bottom w:val="nil"/>
              <w:right w:val="nil"/>
            </w:tcBorders>
            <w:shd w:val="clear" w:color="auto" w:fill="FFFFFF"/>
          </w:tcPr>
          <w:p w14:paraId="2597C19C">
            <w:pPr>
              <w:rPr>
                <w:rFonts w:ascii="宋体" w:hAnsi="宋体" w:cs="宋体"/>
              </w:rPr>
            </w:pPr>
          </w:p>
        </w:tc>
        <w:tc>
          <w:tcPr>
            <w:tcW w:w="657" w:type="dxa"/>
            <w:tcBorders>
              <w:top w:val="single" w:color="auto" w:sz="4" w:space="0"/>
              <w:left w:val="single" w:color="auto" w:sz="4" w:space="0"/>
              <w:bottom w:val="nil"/>
              <w:right w:val="nil"/>
            </w:tcBorders>
            <w:shd w:val="clear" w:color="auto" w:fill="FFFFFF"/>
          </w:tcPr>
          <w:p w14:paraId="7475C994">
            <w:pPr>
              <w:rPr>
                <w:rFonts w:ascii="宋体" w:hAnsi="宋体" w:cs="宋体"/>
              </w:rPr>
            </w:pPr>
          </w:p>
        </w:tc>
        <w:tc>
          <w:tcPr>
            <w:tcW w:w="1610" w:type="dxa"/>
            <w:tcBorders>
              <w:top w:val="single" w:color="auto" w:sz="4" w:space="0"/>
              <w:left w:val="single" w:color="auto" w:sz="4" w:space="0"/>
              <w:bottom w:val="nil"/>
              <w:right w:val="single" w:color="auto" w:sz="4" w:space="0"/>
            </w:tcBorders>
            <w:shd w:val="clear" w:color="auto" w:fill="FFFFFF"/>
          </w:tcPr>
          <w:p w14:paraId="72CAE063">
            <w:pPr>
              <w:rPr>
                <w:rFonts w:ascii="宋体" w:hAnsi="宋体" w:cs="宋体"/>
              </w:rPr>
            </w:pPr>
          </w:p>
        </w:tc>
        <w:tc>
          <w:tcPr>
            <w:tcW w:w="1586" w:type="dxa"/>
            <w:tcBorders>
              <w:top w:val="single" w:color="auto" w:sz="4" w:space="0"/>
              <w:left w:val="single" w:color="auto" w:sz="4" w:space="0"/>
              <w:bottom w:val="nil"/>
              <w:right w:val="single" w:color="auto" w:sz="4" w:space="0"/>
            </w:tcBorders>
            <w:shd w:val="clear" w:color="auto" w:fill="FFFFFF"/>
          </w:tcPr>
          <w:p w14:paraId="1EF28852">
            <w:pPr>
              <w:rPr>
                <w:rFonts w:ascii="宋体" w:hAnsi="宋体" w:cs="宋体"/>
              </w:rPr>
            </w:pPr>
          </w:p>
        </w:tc>
      </w:tr>
      <w:tr w14:paraId="29743505">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14:paraId="7460DA66">
            <w:pPr>
              <w:jc w:val="center"/>
              <w:rPr>
                <w:rFonts w:ascii="宋体" w:hAnsi="宋体" w:cs="宋体"/>
              </w:rPr>
            </w:pPr>
          </w:p>
        </w:tc>
        <w:tc>
          <w:tcPr>
            <w:tcW w:w="3335" w:type="dxa"/>
            <w:tcBorders>
              <w:top w:val="single" w:color="auto" w:sz="4" w:space="0"/>
              <w:left w:val="single" w:color="auto" w:sz="4" w:space="0"/>
              <w:bottom w:val="nil"/>
              <w:right w:val="nil"/>
            </w:tcBorders>
            <w:shd w:val="clear" w:color="auto" w:fill="FFFFFF"/>
          </w:tcPr>
          <w:p w14:paraId="1D4A637C">
            <w:pPr>
              <w:rPr>
                <w:rFonts w:ascii="宋体" w:hAnsi="宋体" w:cs="宋体"/>
              </w:rPr>
            </w:pPr>
          </w:p>
        </w:tc>
        <w:tc>
          <w:tcPr>
            <w:tcW w:w="917" w:type="dxa"/>
            <w:tcBorders>
              <w:top w:val="single" w:color="auto" w:sz="4" w:space="0"/>
              <w:left w:val="single" w:color="auto" w:sz="4" w:space="0"/>
              <w:bottom w:val="nil"/>
              <w:right w:val="nil"/>
            </w:tcBorders>
            <w:shd w:val="clear" w:color="auto" w:fill="FFFFFF"/>
          </w:tcPr>
          <w:p w14:paraId="649351AF">
            <w:pPr>
              <w:rPr>
                <w:rFonts w:ascii="宋体" w:hAnsi="宋体" w:cs="宋体"/>
              </w:rPr>
            </w:pPr>
          </w:p>
        </w:tc>
        <w:tc>
          <w:tcPr>
            <w:tcW w:w="657" w:type="dxa"/>
            <w:tcBorders>
              <w:top w:val="single" w:color="auto" w:sz="4" w:space="0"/>
              <w:left w:val="single" w:color="auto" w:sz="4" w:space="0"/>
              <w:bottom w:val="nil"/>
              <w:right w:val="nil"/>
            </w:tcBorders>
            <w:shd w:val="clear" w:color="auto" w:fill="FFFFFF"/>
          </w:tcPr>
          <w:p w14:paraId="45D72617">
            <w:pPr>
              <w:rPr>
                <w:rFonts w:ascii="宋体" w:hAnsi="宋体" w:cs="宋体"/>
              </w:rPr>
            </w:pPr>
          </w:p>
        </w:tc>
        <w:tc>
          <w:tcPr>
            <w:tcW w:w="1610" w:type="dxa"/>
            <w:tcBorders>
              <w:top w:val="single" w:color="auto" w:sz="4" w:space="0"/>
              <w:left w:val="single" w:color="auto" w:sz="4" w:space="0"/>
              <w:bottom w:val="nil"/>
              <w:right w:val="single" w:color="auto" w:sz="4" w:space="0"/>
            </w:tcBorders>
            <w:shd w:val="clear" w:color="auto" w:fill="FFFFFF"/>
          </w:tcPr>
          <w:p w14:paraId="577BE2EE">
            <w:pPr>
              <w:rPr>
                <w:rFonts w:ascii="宋体" w:hAnsi="宋体" w:cs="宋体"/>
              </w:rPr>
            </w:pPr>
          </w:p>
        </w:tc>
        <w:tc>
          <w:tcPr>
            <w:tcW w:w="1586" w:type="dxa"/>
            <w:tcBorders>
              <w:top w:val="single" w:color="auto" w:sz="4" w:space="0"/>
              <w:left w:val="single" w:color="auto" w:sz="4" w:space="0"/>
              <w:bottom w:val="nil"/>
              <w:right w:val="single" w:color="auto" w:sz="4" w:space="0"/>
            </w:tcBorders>
            <w:shd w:val="clear" w:color="auto" w:fill="FFFFFF"/>
          </w:tcPr>
          <w:p w14:paraId="5332767E">
            <w:pPr>
              <w:rPr>
                <w:rFonts w:ascii="宋体" w:hAnsi="宋体" w:cs="宋体"/>
              </w:rPr>
            </w:pPr>
          </w:p>
        </w:tc>
      </w:tr>
      <w:tr w14:paraId="600A1B3D">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14:paraId="5B4AB5F9">
            <w:pPr>
              <w:jc w:val="center"/>
              <w:rPr>
                <w:rFonts w:ascii="宋体" w:hAnsi="宋体" w:cs="宋体"/>
              </w:rPr>
            </w:pPr>
          </w:p>
        </w:tc>
        <w:tc>
          <w:tcPr>
            <w:tcW w:w="3335" w:type="dxa"/>
            <w:tcBorders>
              <w:top w:val="single" w:color="auto" w:sz="4" w:space="0"/>
              <w:left w:val="single" w:color="auto" w:sz="4" w:space="0"/>
              <w:bottom w:val="nil"/>
              <w:right w:val="nil"/>
            </w:tcBorders>
            <w:shd w:val="clear" w:color="auto" w:fill="FFFFFF"/>
          </w:tcPr>
          <w:p w14:paraId="5AE06212">
            <w:pPr>
              <w:rPr>
                <w:rFonts w:ascii="宋体" w:hAnsi="宋体" w:cs="宋体"/>
              </w:rPr>
            </w:pPr>
          </w:p>
        </w:tc>
        <w:tc>
          <w:tcPr>
            <w:tcW w:w="917" w:type="dxa"/>
            <w:tcBorders>
              <w:top w:val="single" w:color="auto" w:sz="4" w:space="0"/>
              <w:left w:val="single" w:color="auto" w:sz="4" w:space="0"/>
              <w:bottom w:val="nil"/>
              <w:right w:val="nil"/>
            </w:tcBorders>
            <w:shd w:val="clear" w:color="auto" w:fill="FFFFFF"/>
          </w:tcPr>
          <w:p w14:paraId="26E0F1F0">
            <w:pPr>
              <w:rPr>
                <w:rFonts w:ascii="宋体" w:hAnsi="宋体" w:cs="宋体"/>
              </w:rPr>
            </w:pPr>
          </w:p>
        </w:tc>
        <w:tc>
          <w:tcPr>
            <w:tcW w:w="657" w:type="dxa"/>
            <w:tcBorders>
              <w:top w:val="single" w:color="auto" w:sz="4" w:space="0"/>
              <w:left w:val="single" w:color="auto" w:sz="4" w:space="0"/>
              <w:bottom w:val="nil"/>
              <w:right w:val="nil"/>
            </w:tcBorders>
            <w:shd w:val="clear" w:color="auto" w:fill="FFFFFF"/>
          </w:tcPr>
          <w:p w14:paraId="196E777A">
            <w:pPr>
              <w:rPr>
                <w:rFonts w:ascii="宋体" w:hAnsi="宋体" w:cs="宋体"/>
              </w:rPr>
            </w:pPr>
          </w:p>
        </w:tc>
        <w:tc>
          <w:tcPr>
            <w:tcW w:w="1610" w:type="dxa"/>
            <w:tcBorders>
              <w:top w:val="single" w:color="auto" w:sz="4" w:space="0"/>
              <w:left w:val="single" w:color="auto" w:sz="4" w:space="0"/>
              <w:bottom w:val="nil"/>
              <w:right w:val="single" w:color="auto" w:sz="4" w:space="0"/>
            </w:tcBorders>
            <w:shd w:val="clear" w:color="auto" w:fill="FFFFFF"/>
          </w:tcPr>
          <w:p w14:paraId="0B5F2D3D">
            <w:pPr>
              <w:rPr>
                <w:rFonts w:ascii="宋体" w:hAnsi="宋体" w:cs="宋体"/>
              </w:rPr>
            </w:pPr>
          </w:p>
        </w:tc>
        <w:tc>
          <w:tcPr>
            <w:tcW w:w="1586" w:type="dxa"/>
            <w:tcBorders>
              <w:top w:val="single" w:color="auto" w:sz="4" w:space="0"/>
              <w:left w:val="single" w:color="auto" w:sz="4" w:space="0"/>
              <w:bottom w:val="nil"/>
              <w:right w:val="single" w:color="auto" w:sz="4" w:space="0"/>
            </w:tcBorders>
            <w:shd w:val="clear" w:color="auto" w:fill="FFFFFF"/>
          </w:tcPr>
          <w:p w14:paraId="79FF924B">
            <w:pPr>
              <w:rPr>
                <w:rFonts w:ascii="宋体" w:hAnsi="宋体" w:cs="宋体"/>
              </w:rPr>
            </w:pPr>
          </w:p>
        </w:tc>
      </w:tr>
      <w:tr w14:paraId="35F152D8">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14:paraId="7F7B02FF">
            <w:pPr>
              <w:jc w:val="center"/>
              <w:rPr>
                <w:rFonts w:ascii="宋体" w:hAnsi="宋体" w:cs="宋体"/>
              </w:rPr>
            </w:pPr>
          </w:p>
        </w:tc>
        <w:tc>
          <w:tcPr>
            <w:tcW w:w="3335" w:type="dxa"/>
            <w:tcBorders>
              <w:top w:val="single" w:color="auto" w:sz="4" w:space="0"/>
              <w:left w:val="single" w:color="auto" w:sz="4" w:space="0"/>
              <w:bottom w:val="nil"/>
              <w:right w:val="nil"/>
            </w:tcBorders>
            <w:shd w:val="clear" w:color="auto" w:fill="FFFFFF"/>
          </w:tcPr>
          <w:p w14:paraId="54CDF537">
            <w:pPr>
              <w:rPr>
                <w:rFonts w:ascii="宋体" w:hAnsi="宋体" w:cs="宋体"/>
              </w:rPr>
            </w:pPr>
          </w:p>
        </w:tc>
        <w:tc>
          <w:tcPr>
            <w:tcW w:w="917" w:type="dxa"/>
            <w:tcBorders>
              <w:top w:val="single" w:color="auto" w:sz="4" w:space="0"/>
              <w:left w:val="single" w:color="auto" w:sz="4" w:space="0"/>
              <w:bottom w:val="nil"/>
              <w:right w:val="nil"/>
            </w:tcBorders>
            <w:shd w:val="clear" w:color="auto" w:fill="FFFFFF"/>
          </w:tcPr>
          <w:p w14:paraId="7120FF00">
            <w:pPr>
              <w:rPr>
                <w:rFonts w:ascii="宋体" w:hAnsi="宋体" w:cs="宋体"/>
              </w:rPr>
            </w:pPr>
          </w:p>
        </w:tc>
        <w:tc>
          <w:tcPr>
            <w:tcW w:w="657" w:type="dxa"/>
            <w:tcBorders>
              <w:top w:val="single" w:color="auto" w:sz="4" w:space="0"/>
              <w:left w:val="single" w:color="auto" w:sz="4" w:space="0"/>
              <w:bottom w:val="nil"/>
              <w:right w:val="nil"/>
            </w:tcBorders>
            <w:shd w:val="clear" w:color="auto" w:fill="FFFFFF"/>
          </w:tcPr>
          <w:p w14:paraId="05C00FAD">
            <w:pPr>
              <w:rPr>
                <w:rFonts w:ascii="宋体" w:hAnsi="宋体" w:cs="宋体"/>
              </w:rPr>
            </w:pPr>
          </w:p>
        </w:tc>
        <w:tc>
          <w:tcPr>
            <w:tcW w:w="1610" w:type="dxa"/>
            <w:tcBorders>
              <w:top w:val="single" w:color="auto" w:sz="4" w:space="0"/>
              <w:left w:val="single" w:color="auto" w:sz="4" w:space="0"/>
              <w:bottom w:val="nil"/>
              <w:right w:val="single" w:color="auto" w:sz="4" w:space="0"/>
            </w:tcBorders>
            <w:shd w:val="clear" w:color="auto" w:fill="FFFFFF"/>
          </w:tcPr>
          <w:p w14:paraId="2140BB2E">
            <w:pPr>
              <w:rPr>
                <w:rFonts w:ascii="宋体" w:hAnsi="宋体" w:cs="宋体"/>
              </w:rPr>
            </w:pPr>
          </w:p>
        </w:tc>
        <w:tc>
          <w:tcPr>
            <w:tcW w:w="1586" w:type="dxa"/>
            <w:tcBorders>
              <w:top w:val="single" w:color="auto" w:sz="4" w:space="0"/>
              <w:left w:val="single" w:color="auto" w:sz="4" w:space="0"/>
              <w:bottom w:val="nil"/>
              <w:right w:val="single" w:color="auto" w:sz="4" w:space="0"/>
            </w:tcBorders>
            <w:shd w:val="clear" w:color="auto" w:fill="FFFFFF"/>
          </w:tcPr>
          <w:p w14:paraId="2D9AB8A7">
            <w:pPr>
              <w:rPr>
                <w:rFonts w:ascii="宋体" w:hAnsi="宋体" w:cs="宋体"/>
              </w:rPr>
            </w:pPr>
          </w:p>
        </w:tc>
      </w:tr>
      <w:tr w14:paraId="0D755EF6">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nil"/>
              <w:right w:val="nil"/>
            </w:tcBorders>
            <w:shd w:val="clear" w:color="auto" w:fill="FFFFFF"/>
            <w:vAlign w:val="center"/>
          </w:tcPr>
          <w:p w14:paraId="14C39E1A">
            <w:pPr>
              <w:jc w:val="center"/>
              <w:rPr>
                <w:rFonts w:ascii="宋体" w:hAnsi="宋体" w:cs="宋体"/>
              </w:rPr>
            </w:pPr>
          </w:p>
        </w:tc>
        <w:tc>
          <w:tcPr>
            <w:tcW w:w="3335" w:type="dxa"/>
            <w:tcBorders>
              <w:top w:val="single" w:color="auto" w:sz="4" w:space="0"/>
              <w:left w:val="single" w:color="auto" w:sz="4" w:space="0"/>
              <w:bottom w:val="nil"/>
              <w:right w:val="nil"/>
            </w:tcBorders>
            <w:shd w:val="clear" w:color="auto" w:fill="FFFFFF"/>
          </w:tcPr>
          <w:p w14:paraId="10506D3B">
            <w:pPr>
              <w:rPr>
                <w:rFonts w:ascii="宋体" w:hAnsi="宋体" w:cs="宋体"/>
              </w:rPr>
            </w:pPr>
          </w:p>
        </w:tc>
        <w:tc>
          <w:tcPr>
            <w:tcW w:w="917" w:type="dxa"/>
            <w:tcBorders>
              <w:top w:val="single" w:color="auto" w:sz="4" w:space="0"/>
              <w:left w:val="single" w:color="auto" w:sz="4" w:space="0"/>
              <w:bottom w:val="nil"/>
              <w:right w:val="nil"/>
            </w:tcBorders>
            <w:shd w:val="clear" w:color="auto" w:fill="FFFFFF"/>
          </w:tcPr>
          <w:p w14:paraId="63534302">
            <w:pPr>
              <w:rPr>
                <w:rFonts w:ascii="宋体" w:hAnsi="宋体" w:cs="宋体"/>
              </w:rPr>
            </w:pPr>
          </w:p>
        </w:tc>
        <w:tc>
          <w:tcPr>
            <w:tcW w:w="657" w:type="dxa"/>
            <w:tcBorders>
              <w:top w:val="single" w:color="auto" w:sz="4" w:space="0"/>
              <w:left w:val="single" w:color="auto" w:sz="4" w:space="0"/>
              <w:bottom w:val="nil"/>
              <w:right w:val="nil"/>
            </w:tcBorders>
            <w:shd w:val="clear" w:color="auto" w:fill="FFFFFF"/>
          </w:tcPr>
          <w:p w14:paraId="1BBB6205">
            <w:pPr>
              <w:rPr>
                <w:rFonts w:ascii="宋体" w:hAnsi="宋体" w:cs="宋体"/>
              </w:rPr>
            </w:pPr>
          </w:p>
        </w:tc>
        <w:tc>
          <w:tcPr>
            <w:tcW w:w="1610" w:type="dxa"/>
            <w:tcBorders>
              <w:top w:val="single" w:color="auto" w:sz="4" w:space="0"/>
              <w:left w:val="single" w:color="auto" w:sz="4" w:space="0"/>
              <w:bottom w:val="nil"/>
              <w:right w:val="single" w:color="auto" w:sz="4" w:space="0"/>
            </w:tcBorders>
            <w:shd w:val="clear" w:color="auto" w:fill="FFFFFF"/>
          </w:tcPr>
          <w:p w14:paraId="0A71C1C3">
            <w:pPr>
              <w:rPr>
                <w:rFonts w:ascii="宋体" w:hAnsi="宋体" w:cs="宋体"/>
              </w:rPr>
            </w:pPr>
          </w:p>
        </w:tc>
        <w:tc>
          <w:tcPr>
            <w:tcW w:w="1586" w:type="dxa"/>
            <w:tcBorders>
              <w:top w:val="single" w:color="auto" w:sz="4" w:space="0"/>
              <w:left w:val="single" w:color="auto" w:sz="4" w:space="0"/>
              <w:bottom w:val="nil"/>
              <w:right w:val="single" w:color="auto" w:sz="4" w:space="0"/>
            </w:tcBorders>
            <w:shd w:val="clear" w:color="auto" w:fill="FFFFFF"/>
          </w:tcPr>
          <w:p w14:paraId="1B716BA7">
            <w:pPr>
              <w:rPr>
                <w:rFonts w:ascii="宋体" w:hAnsi="宋体" w:cs="宋体"/>
              </w:rPr>
            </w:pPr>
          </w:p>
        </w:tc>
      </w:tr>
      <w:tr w14:paraId="34CCFDE8">
        <w:tblPrEx>
          <w:tblCellMar>
            <w:top w:w="0" w:type="dxa"/>
            <w:left w:w="108" w:type="dxa"/>
            <w:bottom w:w="0" w:type="dxa"/>
            <w:right w:w="108" w:type="dxa"/>
          </w:tblCellMar>
        </w:tblPrEx>
        <w:trPr>
          <w:trHeight w:val="567" w:hRule="atLeast"/>
          <w:jc w:val="center"/>
        </w:trPr>
        <w:tc>
          <w:tcPr>
            <w:tcW w:w="836" w:type="dxa"/>
            <w:tcBorders>
              <w:top w:val="single" w:color="auto" w:sz="4" w:space="0"/>
              <w:left w:val="single" w:color="auto" w:sz="4" w:space="0"/>
              <w:bottom w:val="single" w:color="auto" w:sz="4" w:space="0"/>
              <w:right w:val="nil"/>
            </w:tcBorders>
            <w:shd w:val="clear" w:color="auto" w:fill="FFFFFF"/>
            <w:vAlign w:val="center"/>
          </w:tcPr>
          <w:p w14:paraId="79FAD11D">
            <w:pPr>
              <w:jc w:val="center"/>
              <w:rPr>
                <w:rFonts w:ascii="宋体" w:hAnsi="宋体" w:cs="宋体"/>
              </w:rPr>
            </w:pPr>
          </w:p>
        </w:tc>
        <w:tc>
          <w:tcPr>
            <w:tcW w:w="3335" w:type="dxa"/>
            <w:tcBorders>
              <w:top w:val="single" w:color="auto" w:sz="4" w:space="0"/>
              <w:left w:val="single" w:color="auto" w:sz="4" w:space="0"/>
              <w:bottom w:val="single" w:color="auto" w:sz="4" w:space="0"/>
              <w:right w:val="nil"/>
            </w:tcBorders>
            <w:shd w:val="clear" w:color="auto" w:fill="FFFFFF"/>
          </w:tcPr>
          <w:p w14:paraId="6EB43AA5">
            <w:pPr>
              <w:rPr>
                <w:rFonts w:ascii="宋体" w:hAnsi="宋体" w:cs="宋体"/>
              </w:rPr>
            </w:pPr>
          </w:p>
        </w:tc>
        <w:tc>
          <w:tcPr>
            <w:tcW w:w="917" w:type="dxa"/>
            <w:tcBorders>
              <w:top w:val="single" w:color="auto" w:sz="4" w:space="0"/>
              <w:left w:val="single" w:color="auto" w:sz="4" w:space="0"/>
              <w:bottom w:val="single" w:color="auto" w:sz="4" w:space="0"/>
              <w:right w:val="nil"/>
            </w:tcBorders>
            <w:shd w:val="clear" w:color="auto" w:fill="FFFFFF"/>
          </w:tcPr>
          <w:p w14:paraId="358EC14F">
            <w:pPr>
              <w:rPr>
                <w:rFonts w:ascii="宋体" w:hAnsi="宋体" w:cs="宋体"/>
              </w:rPr>
            </w:pPr>
          </w:p>
        </w:tc>
        <w:tc>
          <w:tcPr>
            <w:tcW w:w="657" w:type="dxa"/>
            <w:tcBorders>
              <w:top w:val="single" w:color="auto" w:sz="4" w:space="0"/>
              <w:left w:val="single" w:color="auto" w:sz="4" w:space="0"/>
              <w:bottom w:val="single" w:color="auto" w:sz="4" w:space="0"/>
              <w:right w:val="nil"/>
            </w:tcBorders>
            <w:shd w:val="clear" w:color="auto" w:fill="FFFFFF"/>
          </w:tcPr>
          <w:p w14:paraId="1F9492C7">
            <w:pPr>
              <w:rPr>
                <w:rFonts w:ascii="宋体" w:hAnsi="宋体" w:cs="宋体"/>
              </w:rPr>
            </w:pPr>
          </w:p>
        </w:tc>
        <w:tc>
          <w:tcPr>
            <w:tcW w:w="1610" w:type="dxa"/>
            <w:tcBorders>
              <w:top w:val="single" w:color="auto" w:sz="4" w:space="0"/>
              <w:left w:val="single" w:color="auto" w:sz="4" w:space="0"/>
              <w:bottom w:val="single" w:color="auto" w:sz="4" w:space="0"/>
              <w:right w:val="single" w:color="auto" w:sz="4" w:space="0"/>
            </w:tcBorders>
            <w:shd w:val="clear" w:color="auto" w:fill="FFFFFF"/>
          </w:tcPr>
          <w:p w14:paraId="0104EE24">
            <w:pPr>
              <w:rPr>
                <w:rFonts w:ascii="宋体" w:hAnsi="宋体" w:cs="宋体"/>
              </w:rPr>
            </w:pPr>
          </w:p>
        </w:tc>
        <w:tc>
          <w:tcPr>
            <w:tcW w:w="1586" w:type="dxa"/>
            <w:tcBorders>
              <w:top w:val="single" w:color="auto" w:sz="4" w:space="0"/>
              <w:left w:val="single" w:color="auto" w:sz="4" w:space="0"/>
              <w:bottom w:val="single" w:color="auto" w:sz="4" w:space="0"/>
              <w:right w:val="single" w:color="auto" w:sz="4" w:space="0"/>
            </w:tcBorders>
            <w:shd w:val="clear" w:color="auto" w:fill="FFFFFF"/>
          </w:tcPr>
          <w:p w14:paraId="4F87A189">
            <w:pPr>
              <w:rPr>
                <w:rFonts w:ascii="宋体" w:hAnsi="宋体" w:cs="宋体"/>
              </w:rPr>
            </w:pPr>
          </w:p>
        </w:tc>
      </w:tr>
      <w:tr w14:paraId="1135CDEE">
        <w:tblPrEx>
          <w:tblCellMar>
            <w:top w:w="0" w:type="dxa"/>
            <w:left w:w="108" w:type="dxa"/>
            <w:bottom w:w="0" w:type="dxa"/>
            <w:right w:w="108" w:type="dxa"/>
          </w:tblCellMar>
        </w:tblPrEx>
        <w:trPr>
          <w:trHeight w:val="837" w:hRule="atLeast"/>
          <w:jc w:val="center"/>
        </w:trPr>
        <w:tc>
          <w:tcPr>
            <w:tcW w:w="836" w:type="dxa"/>
            <w:tcBorders>
              <w:top w:val="single" w:color="auto" w:sz="4" w:space="0"/>
              <w:left w:val="single" w:color="auto" w:sz="4" w:space="0"/>
              <w:bottom w:val="single" w:color="auto" w:sz="4" w:space="0"/>
              <w:right w:val="nil"/>
            </w:tcBorders>
            <w:shd w:val="clear" w:color="auto" w:fill="FFFFFF"/>
            <w:vAlign w:val="center"/>
          </w:tcPr>
          <w:p w14:paraId="5697A0D4">
            <w:pPr>
              <w:jc w:val="center"/>
              <w:rPr>
                <w:rFonts w:ascii="宋体" w:hAnsi="宋体" w:cs="宋体"/>
              </w:rPr>
            </w:pPr>
            <w:r>
              <w:rPr>
                <w:rFonts w:hint="eastAsia" w:ascii="宋体" w:hAnsi="宋体" w:cs="宋体"/>
              </w:rPr>
              <w:t>总价</w:t>
            </w:r>
          </w:p>
        </w:tc>
        <w:tc>
          <w:tcPr>
            <w:tcW w:w="810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7E38C446">
            <w:pPr>
              <w:rPr>
                <w:rFonts w:ascii="宋体" w:hAnsi="宋体" w:cs="宋体"/>
              </w:rPr>
            </w:pPr>
            <w:r>
              <w:rPr>
                <w:rFonts w:hint="eastAsia" w:ascii="宋体" w:hAnsi="宋体"/>
                <w:szCs w:val="21"/>
              </w:rPr>
              <w:t>小写：           元</w:t>
            </w:r>
          </w:p>
        </w:tc>
      </w:tr>
    </w:tbl>
    <w:p w14:paraId="6513F813">
      <w:pPr>
        <w:spacing w:line="360" w:lineRule="auto"/>
        <w:rPr>
          <w:rFonts w:ascii="宋体" w:hAnsi="宋体" w:cs="宋体"/>
          <w:szCs w:val="21"/>
        </w:rPr>
      </w:pPr>
    </w:p>
    <w:p w14:paraId="231AB426">
      <w:pPr>
        <w:spacing w:line="360" w:lineRule="auto"/>
        <w:rPr>
          <w:rFonts w:ascii="宋体" w:hAnsi="宋体" w:cs="宋体"/>
          <w:b/>
          <w:bCs/>
          <w:szCs w:val="21"/>
        </w:rPr>
      </w:pPr>
      <w:r>
        <w:rPr>
          <w:rFonts w:hint="eastAsia" w:ascii="宋体" w:hAnsi="宋体" w:cs="宋体"/>
          <w:b/>
          <w:bCs/>
          <w:szCs w:val="21"/>
        </w:rPr>
        <w:t>注：响应人的报价应包含满足本次采购需求的所有费用。如服务项目细目不够，可自行添加。</w:t>
      </w:r>
    </w:p>
    <w:p w14:paraId="74F65088">
      <w:pPr>
        <w:spacing w:line="360" w:lineRule="auto"/>
        <w:rPr>
          <w:rFonts w:ascii="宋体" w:hAnsi="宋体" w:cs="宋体"/>
          <w:szCs w:val="21"/>
        </w:rPr>
      </w:pPr>
    </w:p>
    <w:p w14:paraId="50276A3D">
      <w:pPr>
        <w:spacing w:line="360" w:lineRule="auto"/>
        <w:rPr>
          <w:rFonts w:ascii="宋体" w:hAnsi="宋体" w:cs="宋体"/>
          <w:szCs w:val="21"/>
        </w:rPr>
      </w:pPr>
    </w:p>
    <w:p w14:paraId="1D71E367">
      <w:pPr>
        <w:spacing w:line="360" w:lineRule="auto"/>
        <w:ind w:firstLine="3561" w:firstLineChars="1696"/>
        <w:rPr>
          <w:rFonts w:ascii="宋体" w:hAnsi="宋体" w:cs="宋体"/>
          <w:szCs w:val="21"/>
        </w:rPr>
      </w:pPr>
      <w:r>
        <w:rPr>
          <w:rFonts w:hint="eastAsia" w:ascii="宋体" w:hAnsi="宋体" w:cs="宋体"/>
          <w:szCs w:val="21"/>
        </w:rPr>
        <w:t>响应人：</w:t>
      </w:r>
      <w:r>
        <w:rPr>
          <w:rFonts w:hint="eastAsia" w:ascii="宋体" w:hAnsi="宋体" w:cs="宋体"/>
          <w:szCs w:val="21"/>
          <w:u w:val="single"/>
        </w:rPr>
        <w:t xml:space="preserve">                             </w:t>
      </w:r>
      <w:r>
        <w:rPr>
          <w:rFonts w:hint="eastAsia" w:ascii="宋体" w:hAnsi="宋体" w:cs="宋体"/>
          <w:szCs w:val="21"/>
        </w:rPr>
        <w:t>（盖章）</w:t>
      </w:r>
    </w:p>
    <w:p w14:paraId="22299A52">
      <w:pPr>
        <w:spacing w:line="360" w:lineRule="auto"/>
        <w:jc w:val="center"/>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14:paraId="72F7AE9B">
      <w:pPr>
        <w:spacing w:line="360" w:lineRule="auto"/>
        <w:ind w:firstLine="3570" w:firstLineChars="17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9CEC8FA">
      <w:pPr>
        <w:spacing w:line="360" w:lineRule="auto"/>
        <w:ind w:firstLine="3570" w:firstLineChars="1700"/>
        <w:rPr>
          <w:rFonts w:ascii="宋体" w:hAnsi="宋体" w:cs="宋体"/>
          <w:szCs w:val="21"/>
        </w:rPr>
      </w:pPr>
    </w:p>
    <w:p w14:paraId="0C1604D1">
      <w:pPr>
        <w:spacing w:line="360" w:lineRule="auto"/>
        <w:ind w:firstLine="3570" w:firstLineChars="1700"/>
        <w:rPr>
          <w:rFonts w:ascii="宋体" w:hAnsi="宋体" w:cs="宋体"/>
          <w:szCs w:val="21"/>
        </w:rPr>
      </w:pPr>
    </w:p>
    <w:p w14:paraId="4ECFFE1A">
      <w:pPr>
        <w:spacing w:line="360" w:lineRule="auto"/>
        <w:ind w:firstLine="3570" w:firstLineChars="1700"/>
        <w:rPr>
          <w:rFonts w:ascii="宋体" w:hAnsi="宋体" w:cs="宋体"/>
          <w:szCs w:val="21"/>
        </w:rPr>
      </w:pPr>
    </w:p>
    <w:p w14:paraId="73D3130F">
      <w:pPr>
        <w:spacing w:line="360" w:lineRule="auto"/>
        <w:ind w:firstLine="3570" w:firstLineChars="1700"/>
        <w:rPr>
          <w:rFonts w:ascii="宋体" w:hAnsi="宋体" w:cs="宋体"/>
          <w:szCs w:val="21"/>
        </w:rPr>
      </w:pPr>
    </w:p>
    <w:p w14:paraId="06A7E69D">
      <w:pPr>
        <w:spacing w:line="360" w:lineRule="auto"/>
        <w:ind w:firstLine="3570" w:firstLineChars="1700"/>
        <w:rPr>
          <w:rFonts w:ascii="宋体" w:hAnsi="宋体" w:cs="宋体"/>
          <w:szCs w:val="21"/>
        </w:rPr>
      </w:pPr>
    </w:p>
    <w:p w14:paraId="63827F43">
      <w:pPr>
        <w:spacing w:line="360" w:lineRule="auto"/>
        <w:ind w:firstLine="3570" w:firstLineChars="1700"/>
        <w:rPr>
          <w:rFonts w:ascii="宋体" w:hAnsi="宋体" w:cs="宋体"/>
          <w:szCs w:val="21"/>
        </w:rPr>
      </w:pPr>
    </w:p>
    <w:p w14:paraId="21E22662">
      <w:pPr>
        <w:pStyle w:val="4"/>
        <w:jc w:val="center"/>
      </w:pPr>
      <w:bookmarkStart w:id="61" w:name="_Toc15489"/>
      <w:bookmarkStart w:id="62" w:name="_Toc24627"/>
      <w:bookmarkStart w:id="63" w:name="_Toc10635"/>
      <w:r>
        <w:rPr>
          <w:rFonts w:hint="eastAsia"/>
        </w:rPr>
        <w:t>最终报价表</w:t>
      </w:r>
      <w:bookmarkEnd w:id="61"/>
      <w:bookmarkEnd w:id="62"/>
      <w:bookmarkEnd w:id="63"/>
    </w:p>
    <w:p w14:paraId="078B43A3">
      <w:pPr>
        <w:spacing w:line="360" w:lineRule="auto"/>
        <w:rPr>
          <w:rFonts w:ascii="宋体" w:hAnsi="宋体" w:cs="宋体"/>
          <w:sz w:val="24"/>
        </w:rPr>
      </w:pPr>
      <w:r>
        <w:rPr>
          <w:rFonts w:hint="eastAsia" w:ascii="宋体" w:hAnsi="宋体" w:cs="宋体"/>
          <w:szCs w:val="21"/>
        </w:rPr>
        <w:t>项目名称：</w:t>
      </w:r>
    </w:p>
    <w:p w14:paraId="3446FC76">
      <w:pPr>
        <w:spacing w:line="360" w:lineRule="auto"/>
        <w:rPr>
          <w:rFonts w:ascii="宋体" w:hAnsi="宋体" w:cs="宋体"/>
          <w:kern w:val="0"/>
          <w:sz w:val="24"/>
          <w:lang w:val="zh-CN"/>
        </w:rPr>
      </w:pPr>
      <w:r>
        <w:rPr>
          <w:rFonts w:hint="eastAsia" w:ascii="宋体" w:hAnsi="宋体" w:cs="宋体"/>
          <w:szCs w:val="21"/>
        </w:rPr>
        <w:t>项目编号：</w:t>
      </w:r>
    </w:p>
    <w:p w14:paraId="1F1FB618">
      <w:pPr>
        <w:spacing w:line="360" w:lineRule="auto"/>
        <w:ind w:firstLine="6090" w:firstLineChars="2900"/>
        <w:rPr>
          <w:rFonts w:ascii="宋体" w:hAnsi="宋体" w:cs="宋体"/>
        </w:rPr>
      </w:pPr>
      <w:r>
        <w:rPr>
          <w:rFonts w:hint="eastAsia" w:ascii="宋体" w:hAnsi="宋体" w:cs="宋体"/>
        </w:rPr>
        <w:t>金额单位：人民币（元）</w:t>
      </w:r>
    </w:p>
    <w:tbl>
      <w:tblPr>
        <w:tblStyle w:val="2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507"/>
      </w:tblGrid>
      <w:tr w14:paraId="0788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exact"/>
          <w:jc w:val="center"/>
        </w:trPr>
        <w:tc>
          <w:tcPr>
            <w:tcW w:w="1779" w:type="dxa"/>
            <w:vMerge w:val="restart"/>
            <w:vAlign w:val="center"/>
          </w:tcPr>
          <w:p w14:paraId="35B805A0">
            <w:pPr>
              <w:spacing w:line="400" w:lineRule="exact"/>
              <w:jc w:val="center"/>
              <w:rPr>
                <w:rFonts w:ascii="宋体" w:hAnsi="宋体" w:cs="宋体"/>
                <w:sz w:val="24"/>
              </w:rPr>
            </w:pPr>
            <w:r>
              <w:rPr>
                <w:rFonts w:hint="eastAsia" w:ascii="宋体" w:hAnsi="宋体" w:cs="宋体"/>
                <w:sz w:val="24"/>
              </w:rPr>
              <w:t>最终报价</w:t>
            </w:r>
          </w:p>
        </w:tc>
        <w:tc>
          <w:tcPr>
            <w:tcW w:w="7507" w:type="dxa"/>
            <w:vAlign w:val="center"/>
          </w:tcPr>
          <w:p w14:paraId="15AF41EC">
            <w:pPr>
              <w:wordWrap w:val="0"/>
              <w:spacing w:line="400" w:lineRule="exact"/>
              <w:rPr>
                <w:rFonts w:ascii="宋体" w:hAnsi="宋体" w:cs="宋体"/>
                <w:sz w:val="24"/>
              </w:rPr>
            </w:pPr>
            <w:r>
              <w:rPr>
                <w:rFonts w:hint="eastAsia" w:ascii="宋体" w:hAnsi="宋体" w:cs="宋体"/>
                <w:sz w:val="24"/>
              </w:rPr>
              <w:t xml:space="preserve">大写：                  </w:t>
            </w:r>
          </w:p>
        </w:tc>
      </w:tr>
      <w:tr w14:paraId="5777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continue"/>
            <w:vAlign w:val="center"/>
          </w:tcPr>
          <w:p w14:paraId="7A0157BE">
            <w:pPr>
              <w:spacing w:line="400" w:lineRule="exact"/>
              <w:jc w:val="center"/>
              <w:rPr>
                <w:rFonts w:ascii="宋体" w:hAnsi="宋体" w:cs="宋体"/>
                <w:sz w:val="24"/>
              </w:rPr>
            </w:pPr>
          </w:p>
        </w:tc>
        <w:tc>
          <w:tcPr>
            <w:tcW w:w="7507" w:type="dxa"/>
            <w:vAlign w:val="center"/>
          </w:tcPr>
          <w:p w14:paraId="09C0408F">
            <w:pPr>
              <w:wordWrap w:val="0"/>
              <w:rPr>
                <w:rFonts w:ascii="宋体" w:hAnsi="宋体" w:cs="宋体"/>
                <w:sz w:val="24"/>
              </w:rPr>
            </w:pPr>
            <w:r>
              <w:rPr>
                <w:rFonts w:hint="eastAsia" w:ascii="宋体" w:hAnsi="宋体" w:cs="宋体"/>
                <w:sz w:val="24"/>
              </w:rPr>
              <w:t xml:space="preserve">小写：                  </w:t>
            </w:r>
          </w:p>
        </w:tc>
      </w:tr>
      <w:tr w14:paraId="52CE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779" w:type="dxa"/>
            <w:vAlign w:val="center"/>
          </w:tcPr>
          <w:p w14:paraId="6BA112C1">
            <w:pPr>
              <w:spacing w:line="400" w:lineRule="exact"/>
              <w:ind w:firstLine="120" w:firstLineChars="50"/>
              <w:jc w:val="center"/>
              <w:rPr>
                <w:rFonts w:ascii="宋体" w:hAnsi="宋体" w:cs="宋体"/>
                <w:sz w:val="24"/>
              </w:rPr>
            </w:pPr>
            <w:r>
              <w:rPr>
                <w:rFonts w:hint="eastAsia" w:ascii="宋体" w:hAnsi="宋体" w:cs="宋体"/>
                <w:sz w:val="24"/>
              </w:rPr>
              <w:t>服务期</w:t>
            </w:r>
          </w:p>
        </w:tc>
        <w:tc>
          <w:tcPr>
            <w:tcW w:w="7507" w:type="dxa"/>
            <w:vAlign w:val="center"/>
          </w:tcPr>
          <w:p w14:paraId="6DD46A82">
            <w:pPr>
              <w:pStyle w:val="15"/>
              <w:tabs>
                <w:tab w:val="left" w:pos="5580"/>
              </w:tabs>
              <w:spacing w:line="360" w:lineRule="auto"/>
              <w:rPr>
                <w:rFonts w:hAnsi="宋体" w:cs="宋体"/>
                <w:sz w:val="24"/>
                <w:szCs w:val="24"/>
              </w:rPr>
            </w:pPr>
          </w:p>
        </w:tc>
      </w:tr>
      <w:tr w14:paraId="6A92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286" w:type="dxa"/>
            <w:gridSpan w:val="2"/>
            <w:vAlign w:val="center"/>
          </w:tcPr>
          <w:p w14:paraId="15387288">
            <w:pPr>
              <w:spacing w:line="400" w:lineRule="exact"/>
              <w:rPr>
                <w:rFonts w:ascii="宋体" w:hAnsi="宋体" w:cs="宋体"/>
                <w:sz w:val="24"/>
              </w:rPr>
            </w:pPr>
            <w:r>
              <w:rPr>
                <w:rFonts w:hint="eastAsia" w:ascii="宋体" w:hAnsi="宋体" w:cs="宋体"/>
                <w:sz w:val="24"/>
              </w:rPr>
              <w:t>备注：</w:t>
            </w:r>
          </w:p>
          <w:p w14:paraId="238EB6EA">
            <w:pPr>
              <w:spacing w:line="400" w:lineRule="exact"/>
              <w:rPr>
                <w:rFonts w:ascii="宋体" w:hAnsi="宋体" w:cs="宋体"/>
                <w:sz w:val="24"/>
              </w:rPr>
            </w:pPr>
            <w:r>
              <w:rPr>
                <w:rFonts w:hint="eastAsia" w:ascii="宋体" w:hAnsi="宋体" w:cs="宋体"/>
                <w:sz w:val="24"/>
              </w:rPr>
              <w:t>1、分项报价按总报价的同等比例下浮；</w:t>
            </w:r>
          </w:p>
          <w:p w14:paraId="260E1D1B">
            <w:pPr>
              <w:spacing w:line="400" w:lineRule="exact"/>
              <w:rPr>
                <w:rFonts w:ascii="宋体" w:hAnsi="宋体" w:cs="宋体"/>
                <w:sz w:val="24"/>
              </w:rPr>
            </w:pPr>
            <w:r>
              <w:rPr>
                <w:rFonts w:hint="eastAsia" w:ascii="宋体" w:hAnsi="宋体" w:cs="宋体"/>
                <w:sz w:val="24"/>
              </w:rPr>
              <w:t>2、最终报价保留两位小数，小数点后第三位四舍五入。</w:t>
            </w:r>
          </w:p>
        </w:tc>
      </w:tr>
    </w:tbl>
    <w:p w14:paraId="41C77EC1">
      <w:pPr>
        <w:spacing w:line="360" w:lineRule="auto"/>
        <w:rPr>
          <w:rFonts w:ascii="宋体" w:hAnsi="宋体" w:cs="宋体"/>
          <w:b/>
          <w:sz w:val="24"/>
        </w:rPr>
      </w:pPr>
    </w:p>
    <w:p w14:paraId="787235A6">
      <w:pPr>
        <w:spacing w:line="360" w:lineRule="auto"/>
        <w:rPr>
          <w:rFonts w:ascii="宋体" w:hAnsi="宋体" w:cs="宋体"/>
          <w:b/>
          <w:sz w:val="24"/>
        </w:rPr>
      </w:pPr>
      <w:r>
        <w:rPr>
          <w:rFonts w:hint="eastAsia" w:ascii="宋体" w:hAnsi="宋体" w:cs="宋体"/>
          <w:b/>
          <w:sz w:val="24"/>
        </w:rPr>
        <w:t>注：此表请各响应人多准备几份，并加盖响应人公章及法定代表人或委托代理人签字或盖章，以便在最终报价时使用。（此表由响应人现场递交）</w:t>
      </w:r>
    </w:p>
    <w:p w14:paraId="02CBA459">
      <w:pPr>
        <w:spacing w:line="360" w:lineRule="auto"/>
        <w:ind w:firstLine="3465" w:firstLineChars="1650"/>
        <w:rPr>
          <w:rFonts w:ascii="宋体" w:hAnsi="宋体" w:cs="宋体"/>
          <w:szCs w:val="21"/>
        </w:rPr>
      </w:pPr>
    </w:p>
    <w:p w14:paraId="3657AC89">
      <w:pPr>
        <w:spacing w:line="400" w:lineRule="exact"/>
        <w:ind w:firstLine="4320" w:firstLineChars="1800"/>
        <w:rPr>
          <w:rFonts w:hint="eastAsia" w:ascii="宋体" w:hAnsi="宋体" w:cs="宋体"/>
          <w:sz w:val="24"/>
        </w:rPr>
      </w:pPr>
      <w:bookmarkStart w:id="75" w:name="_GoBack"/>
      <w:bookmarkEnd w:id="75"/>
      <w:r>
        <w:rPr>
          <w:rFonts w:hint="eastAsia" w:ascii="宋体" w:hAnsi="宋体" w:cs="宋体"/>
          <w:sz w:val="24"/>
        </w:rPr>
        <w:t>响应人：                          （盖章）</w:t>
      </w:r>
    </w:p>
    <w:p w14:paraId="7D649406">
      <w:pPr>
        <w:spacing w:line="400" w:lineRule="exact"/>
        <w:rPr>
          <w:rFonts w:hint="eastAsia" w:ascii="宋体" w:hAnsi="宋体" w:cs="宋体"/>
          <w:sz w:val="24"/>
        </w:rPr>
      </w:pPr>
    </w:p>
    <w:p w14:paraId="27896D43">
      <w:pPr>
        <w:spacing w:line="360" w:lineRule="auto"/>
        <w:jc w:val="right"/>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14:paraId="108DD026">
      <w:pPr>
        <w:spacing w:line="360" w:lineRule="auto"/>
        <w:ind w:firstLine="3570" w:firstLineChars="1700"/>
        <w:rPr>
          <w:rFonts w:ascii="宋体" w:hAnsi="宋体" w:cs="宋体"/>
          <w:szCs w:val="21"/>
        </w:rPr>
      </w:pPr>
    </w:p>
    <w:p w14:paraId="43A622A1">
      <w:pPr>
        <w:spacing w:line="360" w:lineRule="auto"/>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EF35E41">
      <w:pPr>
        <w:widowControl/>
        <w:jc w:val="left"/>
        <w:rPr>
          <w:rFonts w:ascii="宋体" w:hAnsi="宋体" w:cs="宋体"/>
          <w:szCs w:val="21"/>
        </w:rPr>
      </w:pPr>
      <w:r>
        <w:rPr>
          <w:rFonts w:ascii="宋体" w:hAnsi="宋体" w:cs="宋体"/>
          <w:szCs w:val="21"/>
        </w:rPr>
        <w:br w:type="page"/>
      </w:r>
    </w:p>
    <w:p w14:paraId="45C23B25">
      <w:pPr>
        <w:pStyle w:val="4"/>
        <w:jc w:val="center"/>
      </w:pPr>
      <w:bookmarkStart w:id="64" w:name="_Toc28153"/>
      <w:bookmarkStart w:id="65" w:name="_Toc26673"/>
      <w:r>
        <w:rPr>
          <w:rFonts w:hint="eastAsia"/>
        </w:rPr>
        <w:t>三、</w:t>
      </w:r>
      <w:bookmarkEnd w:id="64"/>
      <w:bookmarkStart w:id="66" w:name="_Toc25208"/>
      <w:r>
        <w:rPr>
          <w:rFonts w:hint="eastAsia"/>
        </w:rPr>
        <w:t>服务内容及质量要求响应表</w:t>
      </w:r>
      <w:bookmarkEnd w:id="65"/>
      <w:bookmarkEnd w:id="66"/>
    </w:p>
    <w:p w14:paraId="674C0FE3">
      <w:pPr>
        <w:spacing w:line="360" w:lineRule="auto"/>
        <w:rPr>
          <w:rFonts w:ascii="宋体" w:hAnsi="宋体" w:cs="宋体"/>
          <w:b/>
          <w:szCs w:val="21"/>
        </w:rPr>
      </w:pPr>
      <w:r>
        <w:rPr>
          <w:rFonts w:hint="eastAsia" w:ascii="宋体" w:hAnsi="宋体" w:cs="宋体"/>
          <w:szCs w:val="21"/>
        </w:rPr>
        <w:t>项目名称：</w:t>
      </w:r>
    </w:p>
    <w:tbl>
      <w:tblPr>
        <w:tblStyle w:val="21"/>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6000"/>
        <w:gridCol w:w="2209"/>
      </w:tblGrid>
      <w:tr w14:paraId="46D3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86" w:type="dxa"/>
            <w:vAlign w:val="center"/>
          </w:tcPr>
          <w:p w14:paraId="2D6BEAD4">
            <w:pPr>
              <w:spacing w:line="360" w:lineRule="auto"/>
              <w:jc w:val="center"/>
              <w:rPr>
                <w:rFonts w:ascii="宋体" w:hAnsi="宋体" w:cs="宋体"/>
                <w:szCs w:val="21"/>
              </w:rPr>
            </w:pPr>
            <w:r>
              <w:rPr>
                <w:rFonts w:hint="eastAsia" w:ascii="宋体" w:hAnsi="宋体" w:cs="宋体"/>
                <w:szCs w:val="21"/>
              </w:rPr>
              <w:t>序号</w:t>
            </w:r>
          </w:p>
        </w:tc>
        <w:tc>
          <w:tcPr>
            <w:tcW w:w="6000" w:type="dxa"/>
            <w:vAlign w:val="center"/>
          </w:tcPr>
          <w:p w14:paraId="5704B369">
            <w:pPr>
              <w:spacing w:line="360" w:lineRule="auto"/>
              <w:jc w:val="center"/>
              <w:rPr>
                <w:rFonts w:ascii="宋体" w:hAnsi="宋体" w:cs="宋体"/>
                <w:szCs w:val="21"/>
              </w:rPr>
            </w:pPr>
            <w:r>
              <w:rPr>
                <w:rFonts w:hint="eastAsia" w:ascii="宋体" w:hAnsi="宋体" w:cs="宋体"/>
                <w:szCs w:val="21"/>
              </w:rPr>
              <w:t>响应服务内容质量要求</w:t>
            </w:r>
          </w:p>
        </w:tc>
        <w:tc>
          <w:tcPr>
            <w:tcW w:w="2209" w:type="dxa"/>
            <w:vAlign w:val="center"/>
          </w:tcPr>
          <w:p w14:paraId="485EC6FB">
            <w:pPr>
              <w:spacing w:line="360" w:lineRule="auto"/>
              <w:jc w:val="center"/>
              <w:rPr>
                <w:rFonts w:ascii="宋体" w:hAnsi="宋体" w:cs="宋体"/>
                <w:szCs w:val="21"/>
              </w:rPr>
            </w:pPr>
            <w:r>
              <w:rPr>
                <w:rFonts w:hint="eastAsia" w:ascii="宋体" w:hAnsi="宋体" w:cs="宋体"/>
                <w:szCs w:val="21"/>
              </w:rPr>
              <w:t>响应情况</w:t>
            </w:r>
          </w:p>
        </w:tc>
      </w:tr>
      <w:tr w14:paraId="6EA9F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14:paraId="03704BC7">
            <w:pPr>
              <w:spacing w:line="360" w:lineRule="auto"/>
              <w:jc w:val="center"/>
              <w:rPr>
                <w:rFonts w:ascii="宋体" w:hAnsi="宋体" w:cs="宋体"/>
                <w:spacing w:val="-4"/>
                <w:szCs w:val="21"/>
              </w:rPr>
            </w:pPr>
          </w:p>
        </w:tc>
        <w:tc>
          <w:tcPr>
            <w:tcW w:w="6000" w:type="dxa"/>
            <w:vAlign w:val="center"/>
          </w:tcPr>
          <w:p w14:paraId="4C80973F">
            <w:pPr>
              <w:spacing w:line="360" w:lineRule="auto"/>
              <w:jc w:val="center"/>
              <w:rPr>
                <w:rFonts w:ascii="宋体" w:hAnsi="宋体" w:cs="宋体"/>
                <w:szCs w:val="21"/>
              </w:rPr>
            </w:pPr>
          </w:p>
        </w:tc>
        <w:tc>
          <w:tcPr>
            <w:tcW w:w="2209" w:type="dxa"/>
            <w:vAlign w:val="center"/>
          </w:tcPr>
          <w:p w14:paraId="49313212">
            <w:pPr>
              <w:spacing w:line="360" w:lineRule="auto"/>
              <w:jc w:val="center"/>
              <w:rPr>
                <w:rFonts w:ascii="宋体" w:hAnsi="宋体" w:cs="宋体"/>
                <w:b/>
                <w:szCs w:val="21"/>
              </w:rPr>
            </w:pPr>
          </w:p>
        </w:tc>
      </w:tr>
      <w:tr w14:paraId="5542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14:paraId="3436CE33">
            <w:pPr>
              <w:spacing w:line="360" w:lineRule="auto"/>
              <w:jc w:val="center"/>
              <w:rPr>
                <w:rFonts w:ascii="宋体" w:hAnsi="宋体" w:cs="宋体"/>
                <w:spacing w:val="-4"/>
                <w:szCs w:val="21"/>
              </w:rPr>
            </w:pPr>
          </w:p>
        </w:tc>
        <w:tc>
          <w:tcPr>
            <w:tcW w:w="6000" w:type="dxa"/>
            <w:vAlign w:val="center"/>
          </w:tcPr>
          <w:p w14:paraId="5979A8A4">
            <w:pPr>
              <w:spacing w:line="360" w:lineRule="auto"/>
              <w:jc w:val="center"/>
              <w:rPr>
                <w:rFonts w:ascii="宋体" w:hAnsi="宋体" w:cs="宋体"/>
                <w:szCs w:val="21"/>
              </w:rPr>
            </w:pPr>
          </w:p>
        </w:tc>
        <w:tc>
          <w:tcPr>
            <w:tcW w:w="2209" w:type="dxa"/>
            <w:vAlign w:val="center"/>
          </w:tcPr>
          <w:p w14:paraId="56434FA6">
            <w:pPr>
              <w:spacing w:line="360" w:lineRule="auto"/>
              <w:jc w:val="center"/>
              <w:rPr>
                <w:rFonts w:ascii="宋体" w:hAnsi="宋体" w:cs="宋体"/>
                <w:b/>
                <w:szCs w:val="21"/>
              </w:rPr>
            </w:pPr>
          </w:p>
        </w:tc>
      </w:tr>
      <w:tr w14:paraId="6FDF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14:paraId="5A63E904">
            <w:pPr>
              <w:spacing w:line="360" w:lineRule="auto"/>
              <w:jc w:val="center"/>
              <w:rPr>
                <w:rFonts w:ascii="宋体" w:hAnsi="宋体" w:cs="宋体"/>
                <w:spacing w:val="-4"/>
                <w:szCs w:val="21"/>
              </w:rPr>
            </w:pPr>
          </w:p>
        </w:tc>
        <w:tc>
          <w:tcPr>
            <w:tcW w:w="6000" w:type="dxa"/>
            <w:vAlign w:val="center"/>
          </w:tcPr>
          <w:p w14:paraId="57E9A8C1">
            <w:pPr>
              <w:spacing w:line="360" w:lineRule="auto"/>
              <w:jc w:val="center"/>
              <w:rPr>
                <w:rFonts w:ascii="宋体" w:hAnsi="宋体" w:cs="宋体"/>
                <w:szCs w:val="21"/>
              </w:rPr>
            </w:pPr>
          </w:p>
        </w:tc>
        <w:tc>
          <w:tcPr>
            <w:tcW w:w="2209" w:type="dxa"/>
            <w:vAlign w:val="center"/>
          </w:tcPr>
          <w:p w14:paraId="7EF40994">
            <w:pPr>
              <w:spacing w:line="360" w:lineRule="auto"/>
              <w:jc w:val="center"/>
              <w:rPr>
                <w:rFonts w:ascii="宋体" w:hAnsi="宋体" w:cs="宋体"/>
                <w:b/>
                <w:szCs w:val="21"/>
              </w:rPr>
            </w:pPr>
          </w:p>
        </w:tc>
      </w:tr>
      <w:tr w14:paraId="3670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14:paraId="5DB4F72D">
            <w:pPr>
              <w:spacing w:line="360" w:lineRule="auto"/>
              <w:jc w:val="center"/>
              <w:rPr>
                <w:rFonts w:ascii="宋体" w:hAnsi="宋体" w:cs="宋体"/>
                <w:spacing w:val="-4"/>
                <w:szCs w:val="21"/>
              </w:rPr>
            </w:pPr>
          </w:p>
        </w:tc>
        <w:tc>
          <w:tcPr>
            <w:tcW w:w="6000" w:type="dxa"/>
            <w:vAlign w:val="center"/>
          </w:tcPr>
          <w:p w14:paraId="30EC8C90">
            <w:pPr>
              <w:spacing w:line="360" w:lineRule="auto"/>
              <w:jc w:val="center"/>
              <w:rPr>
                <w:rFonts w:ascii="宋体" w:hAnsi="宋体" w:cs="宋体"/>
                <w:szCs w:val="21"/>
              </w:rPr>
            </w:pPr>
          </w:p>
        </w:tc>
        <w:tc>
          <w:tcPr>
            <w:tcW w:w="2209" w:type="dxa"/>
            <w:vAlign w:val="center"/>
          </w:tcPr>
          <w:p w14:paraId="0B878F13">
            <w:pPr>
              <w:spacing w:line="360" w:lineRule="auto"/>
              <w:jc w:val="center"/>
              <w:rPr>
                <w:rFonts w:ascii="宋体" w:hAnsi="宋体" w:cs="宋体"/>
                <w:b/>
                <w:szCs w:val="21"/>
              </w:rPr>
            </w:pPr>
          </w:p>
        </w:tc>
      </w:tr>
      <w:tr w14:paraId="522A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14:paraId="1A6BB86C">
            <w:pPr>
              <w:spacing w:line="360" w:lineRule="auto"/>
              <w:jc w:val="center"/>
              <w:rPr>
                <w:rFonts w:ascii="宋体" w:hAnsi="宋体" w:cs="宋体"/>
                <w:spacing w:val="-4"/>
                <w:szCs w:val="21"/>
              </w:rPr>
            </w:pPr>
          </w:p>
        </w:tc>
        <w:tc>
          <w:tcPr>
            <w:tcW w:w="6000" w:type="dxa"/>
            <w:vAlign w:val="center"/>
          </w:tcPr>
          <w:p w14:paraId="6682AACB">
            <w:pPr>
              <w:spacing w:line="360" w:lineRule="auto"/>
              <w:jc w:val="center"/>
              <w:rPr>
                <w:rFonts w:ascii="宋体" w:hAnsi="宋体" w:cs="宋体"/>
                <w:szCs w:val="21"/>
              </w:rPr>
            </w:pPr>
          </w:p>
        </w:tc>
        <w:tc>
          <w:tcPr>
            <w:tcW w:w="2209" w:type="dxa"/>
            <w:vAlign w:val="center"/>
          </w:tcPr>
          <w:p w14:paraId="3511F826">
            <w:pPr>
              <w:spacing w:line="360" w:lineRule="auto"/>
              <w:jc w:val="center"/>
              <w:rPr>
                <w:rFonts w:ascii="宋体" w:hAnsi="宋体" w:cs="宋体"/>
                <w:b/>
                <w:szCs w:val="21"/>
              </w:rPr>
            </w:pPr>
          </w:p>
        </w:tc>
      </w:tr>
      <w:tr w14:paraId="188AD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14:paraId="7EF8FB96">
            <w:pPr>
              <w:spacing w:line="360" w:lineRule="auto"/>
              <w:jc w:val="center"/>
              <w:rPr>
                <w:rFonts w:ascii="宋体" w:hAnsi="宋体" w:cs="宋体"/>
                <w:spacing w:val="-4"/>
                <w:szCs w:val="21"/>
              </w:rPr>
            </w:pPr>
          </w:p>
        </w:tc>
        <w:tc>
          <w:tcPr>
            <w:tcW w:w="6000" w:type="dxa"/>
            <w:vAlign w:val="center"/>
          </w:tcPr>
          <w:p w14:paraId="411C810E">
            <w:pPr>
              <w:spacing w:line="360" w:lineRule="auto"/>
              <w:jc w:val="center"/>
              <w:rPr>
                <w:rFonts w:ascii="宋体" w:hAnsi="宋体" w:cs="宋体"/>
                <w:szCs w:val="21"/>
              </w:rPr>
            </w:pPr>
          </w:p>
        </w:tc>
        <w:tc>
          <w:tcPr>
            <w:tcW w:w="2209" w:type="dxa"/>
            <w:vAlign w:val="center"/>
          </w:tcPr>
          <w:p w14:paraId="152784B1">
            <w:pPr>
              <w:spacing w:line="360" w:lineRule="auto"/>
              <w:jc w:val="center"/>
              <w:rPr>
                <w:rFonts w:ascii="宋体" w:hAnsi="宋体" w:cs="宋体"/>
                <w:b/>
                <w:szCs w:val="21"/>
              </w:rPr>
            </w:pPr>
          </w:p>
        </w:tc>
      </w:tr>
    </w:tbl>
    <w:p w14:paraId="4EB53594">
      <w:pPr>
        <w:tabs>
          <w:tab w:val="left" w:pos="1815"/>
        </w:tabs>
        <w:spacing w:line="360" w:lineRule="auto"/>
        <w:ind w:firstLine="413" w:firstLineChars="196"/>
        <w:rPr>
          <w:rFonts w:ascii="宋体" w:hAnsi="宋体" w:cs="宋体"/>
          <w:b/>
          <w:szCs w:val="21"/>
        </w:rPr>
      </w:pPr>
      <w:r>
        <w:rPr>
          <w:rFonts w:hint="eastAsia" w:ascii="宋体" w:hAnsi="宋体" w:cs="宋体"/>
          <w:b/>
          <w:szCs w:val="21"/>
        </w:rPr>
        <w:t>注：</w:t>
      </w:r>
    </w:p>
    <w:p w14:paraId="536D01C1">
      <w:pPr>
        <w:tabs>
          <w:tab w:val="left" w:pos="1815"/>
        </w:tabs>
        <w:spacing w:line="360" w:lineRule="auto"/>
        <w:ind w:firstLine="411" w:firstLineChars="196"/>
        <w:rPr>
          <w:rFonts w:ascii="宋体" w:hAnsi="宋体" w:cs="宋体"/>
          <w:szCs w:val="21"/>
        </w:rPr>
      </w:pPr>
      <w:r>
        <w:rPr>
          <w:rFonts w:hint="eastAsia" w:ascii="宋体" w:hAnsi="宋体" w:cs="宋体"/>
          <w:szCs w:val="21"/>
        </w:rPr>
        <w:t>1、响应人必须将自己所投服务真实、准确地填入以上表格中。</w:t>
      </w:r>
    </w:p>
    <w:p w14:paraId="7EAA46D5">
      <w:pPr>
        <w:tabs>
          <w:tab w:val="left" w:pos="1815"/>
        </w:tabs>
        <w:spacing w:line="360" w:lineRule="auto"/>
        <w:ind w:left="1" w:firstLine="417" w:firstLineChars="199"/>
        <w:rPr>
          <w:rFonts w:ascii="宋体" w:hAnsi="宋体" w:cs="宋体"/>
          <w:szCs w:val="21"/>
        </w:rPr>
      </w:pPr>
      <w:r>
        <w:rPr>
          <w:rFonts w:hint="eastAsia" w:ascii="宋体" w:hAnsi="宋体" w:cs="宋体"/>
          <w:szCs w:val="21"/>
        </w:rPr>
        <w:t>2、响应人必须根据自己所投服务与“服务需求及技术要求”的差异情况，实事求是地填写“响应情况”（优于、满足、不满足） 。</w:t>
      </w:r>
    </w:p>
    <w:p w14:paraId="015C9146">
      <w:pPr>
        <w:spacing w:line="360" w:lineRule="auto"/>
        <w:ind w:firstLine="3561" w:firstLineChars="1696"/>
        <w:rPr>
          <w:rFonts w:ascii="宋体" w:hAnsi="宋体" w:cs="宋体"/>
          <w:szCs w:val="21"/>
        </w:rPr>
      </w:pPr>
    </w:p>
    <w:p w14:paraId="3B920013">
      <w:pPr>
        <w:spacing w:line="360" w:lineRule="auto"/>
        <w:ind w:firstLine="3561" w:firstLineChars="1696"/>
        <w:rPr>
          <w:rFonts w:ascii="宋体" w:hAnsi="宋体" w:cs="宋体"/>
          <w:szCs w:val="21"/>
        </w:rPr>
      </w:pPr>
      <w:r>
        <w:rPr>
          <w:rFonts w:hint="eastAsia" w:ascii="宋体" w:hAnsi="宋体" w:cs="宋体"/>
          <w:szCs w:val="21"/>
        </w:rPr>
        <w:t>响应人：</w:t>
      </w:r>
      <w:r>
        <w:rPr>
          <w:rFonts w:hint="eastAsia" w:ascii="宋体" w:hAnsi="宋体" w:cs="宋体"/>
          <w:szCs w:val="21"/>
          <w:u w:val="single"/>
        </w:rPr>
        <w:t xml:space="preserve">                             </w:t>
      </w:r>
      <w:r>
        <w:rPr>
          <w:rFonts w:hint="eastAsia" w:ascii="宋体" w:hAnsi="宋体" w:cs="宋体"/>
          <w:szCs w:val="21"/>
        </w:rPr>
        <w:t>（盖章）</w:t>
      </w:r>
    </w:p>
    <w:p w14:paraId="1D9BAF66">
      <w:pPr>
        <w:spacing w:line="360" w:lineRule="auto"/>
        <w:jc w:val="right"/>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14:paraId="0E77C9A9">
      <w:pPr>
        <w:spacing w:line="360" w:lineRule="auto"/>
        <w:ind w:firstLine="3570" w:firstLineChars="17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48EAF3B">
      <w:pPr>
        <w:widowControl/>
        <w:jc w:val="left"/>
        <w:rPr>
          <w:rFonts w:ascii="宋体" w:hAnsi="宋体" w:cs="宋体"/>
          <w:szCs w:val="21"/>
        </w:rPr>
      </w:pPr>
      <w:r>
        <w:rPr>
          <w:rFonts w:ascii="宋体" w:hAnsi="宋体" w:cs="宋体"/>
          <w:szCs w:val="21"/>
        </w:rPr>
        <w:br w:type="page"/>
      </w:r>
    </w:p>
    <w:p w14:paraId="0E752600">
      <w:pPr>
        <w:pStyle w:val="4"/>
        <w:jc w:val="center"/>
      </w:pPr>
      <w:bookmarkStart w:id="67" w:name="_Toc2920"/>
      <w:bookmarkStart w:id="68" w:name="_Toc8668"/>
      <w:bookmarkStart w:id="69" w:name="_Toc23606"/>
      <w:r>
        <w:rPr>
          <w:rFonts w:hint="eastAsia"/>
        </w:rPr>
        <w:t>四、</w:t>
      </w:r>
      <w:bookmarkEnd w:id="67"/>
      <w:r>
        <w:rPr>
          <w:rFonts w:hint="eastAsia"/>
        </w:rPr>
        <w:t>服务方案</w:t>
      </w:r>
      <w:bookmarkEnd w:id="68"/>
      <w:bookmarkEnd w:id="69"/>
    </w:p>
    <w:p w14:paraId="65175239">
      <w:pPr>
        <w:spacing w:line="360" w:lineRule="auto"/>
        <w:ind w:firstLine="420" w:firstLineChars="200"/>
        <w:rPr>
          <w:rFonts w:ascii="宋体" w:hAnsi="宋体" w:cs="宋体"/>
          <w:szCs w:val="21"/>
        </w:rPr>
      </w:pPr>
    </w:p>
    <w:p w14:paraId="20679018">
      <w:pPr>
        <w:spacing w:line="360" w:lineRule="auto"/>
        <w:ind w:firstLine="420" w:firstLineChars="200"/>
        <w:rPr>
          <w:rFonts w:ascii="宋体" w:hAnsi="宋体" w:cs="宋体"/>
          <w:szCs w:val="21"/>
        </w:rPr>
      </w:pPr>
      <w:r>
        <w:rPr>
          <w:rFonts w:hint="eastAsia" w:ascii="宋体" w:hAnsi="宋体" w:cs="宋体"/>
          <w:szCs w:val="21"/>
        </w:rPr>
        <w:t>响应人依据第三章“服务需求及技术要求”自行提供。</w:t>
      </w:r>
    </w:p>
    <w:p w14:paraId="198D76AB">
      <w:pPr>
        <w:spacing w:line="360" w:lineRule="auto"/>
        <w:ind w:firstLine="420" w:firstLineChars="200"/>
        <w:rPr>
          <w:rFonts w:ascii="宋体" w:hAnsi="宋体" w:cs="宋体"/>
          <w:szCs w:val="21"/>
        </w:rPr>
      </w:pPr>
      <w:r>
        <w:rPr>
          <w:rFonts w:hint="eastAsia" w:ascii="宋体" w:hAnsi="宋体" w:cs="宋体"/>
          <w:szCs w:val="21"/>
        </w:rPr>
        <w:t>1、服务方案</w:t>
      </w:r>
    </w:p>
    <w:p w14:paraId="45EF3EDB">
      <w:pPr>
        <w:spacing w:line="360" w:lineRule="auto"/>
        <w:ind w:firstLine="420" w:firstLineChars="200"/>
        <w:rPr>
          <w:rFonts w:ascii="宋体" w:hAnsi="宋体" w:cs="宋体"/>
          <w:szCs w:val="21"/>
        </w:rPr>
      </w:pPr>
      <w:r>
        <w:rPr>
          <w:rFonts w:hint="eastAsia" w:ascii="宋体" w:hAnsi="宋体" w:cs="宋体"/>
          <w:szCs w:val="21"/>
        </w:rPr>
        <w:t>2、人员培训方案</w:t>
      </w:r>
    </w:p>
    <w:p w14:paraId="0DAE2141">
      <w:pPr>
        <w:spacing w:line="360" w:lineRule="auto"/>
        <w:ind w:firstLine="420" w:firstLineChars="200"/>
        <w:rPr>
          <w:rFonts w:ascii="宋体" w:hAnsi="宋体" w:cs="宋体"/>
          <w:szCs w:val="21"/>
        </w:rPr>
      </w:pPr>
      <w:r>
        <w:rPr>
          <w:rFonts w:hint="eastAsia" w:ascii="宋体" w:hAnsi="宋体" w:cs="宋体"/>
          <w:szCs w:val="21"/>
        </w:rPr>
        <w:t>3、服务保证及服务承诺</w:t>
      </w:r>
    </w:p>
    <w:p w14:paraId="5CA13556">
      <w:pPr>
        <w:spacing w:line="360" w:lineRule="auto"/>
        <w:ind w:firstLine="420" w:firstLineChars="200"/>
        <w:rPr>
          <w:rFonts w:ascii="宋体" w:hAnsi="宋体" w:cs="宋体"/>
          <w:spacing w:val="-4"/>
          <w:kern w:val="0"/>
          <w:szCs w:val="21"/>
        </w:rPr>
      </w:pPr>
      <w:r>
        <w:rPr>
          <w:rFonts w:hint="eastAsia" w:ascii="宋体" w:hAnsi="宋体" w:cs="宋体"/>
          <w:szCs w:val="21"/>
        </w:rPr>
        <w:t>4、响应人认为需要提供的其他资料</w:t>
      </w:r>
    </w:p>
    <w:p w14:paraId="5A6C7564">
      <w:pPr>
        <w:spacing w:line="360" w:lineRule="auto"/>
        <w:ind w:firstLine="420" w:firstLineChars="200"/>
        <w:rPr>
          <w:rFonts w:ascii="宋体" w:hAnsi="宋体" w:cs="宋体"/>
          <w:szCs w:val="21"/>
        </w:rPr>
      </w:pPr>
    </w:p>
    <w:p w14:paraId="7CCBD593">
      <w:pPr>
        <w:spacing w:line="360" w:lineRule="auto"/>
        <w:ind w:firstLine="404" w:firstLineChars="200"/>
        <w:rPr>
          <w:rFonts w:ascii="宋体" w:hAnsi="宋体" w:cs="宋体"/>
          <w:spacing w:val="-4"/>
          <w:kern w:val="0"/>
          <w:szCs w:val="21"/>
        </w:rPr>
      </w:pPr>
    </w:p>
    <w:p w14:paraId="4B2F52F2">
      <w:pPr>
        <w:spacing w:line="360" w:lineRule="auto"/>
        <w:ind w:firstLine="420" w:firstLineChars="200"/>
        <w:rPr>
          <w:rFonts w:ascii="宋体" w:hAnsi="宋体" w:cs="宋体"/>
          <w:szCs w:val="21"/>
        </w:rPr>
      </w:pPr>
    </w:p>
    <w:p w14:paraId="6972B980">
      <w:pPr>
        <w:spacing w:line="360" w:lineRule="auto"/>
        <w:ind w:firstLine="420" w:firstLineChars="200"/>
        <w:rPr>
          <w:rFonts w:ascii="宋体" w:hAnsi="宋体" w:cs="宋体"/>
          <w:szCs w:val="21"/>
        </w:rPr>
      </w:pPr>
    </w:p>
    <w:p w14:paraId="33EE37BA">
      <w:pPr>
        <w:spacing w:line="360" w:lineRule="auto"/>
        <w:ind w:firstLine="420" w:firstLineChars="200"/>
        <w:rPr>
          <w:rFonts w:ascii="宋体" w:hAnsi="宋体" w:cs="宋体"/>
          <w:szCs w:val="21"/>
        </w:rPr>
      </w:pPr>
    </w:p>
    <w:p w14:paraId="45B43EEB">
      <w:pPr>
        <w:spacing w:line="360" w:lineRule="auto"/>
        <w:ind w:firstLine="420" w:firstLineChars="200"/>
        <w:rPr>
          <w:rFonts w:ascii="宋体" w:hAnsi="宋体" w:cs="宋体"/>
          <w:szCs w:val="21"/>
        </w:rPr>
      </w:pPr>
    </w:p>
    <w:p w14:paraId="0F0E0261">
      <w:pPr>
        <w:spacing w:line="360" w:lineRule="auto"/>
        <w:ind w:firstLine="420" w:firstLineChars="200"/>
        <w:rPr>
          <w:rFonts w:ascii="宋体" w:hAnsi="宋体" w:cs="宋体"/>
          <w:szCs w:val="21"/>
        </w:rPr>
      </w:pPr>
    </w:p>
    <w:p w14:paraId="44A9391C">
      <w:pPr>
        <w:spacing w:line="360" w:lineRule="auto"/>
        <w:ind w:firstLine="420" w:firstLineChars="200"/>
        <w:rPr>
          <w:rFonts w:ascii="宋体" w:hAnsi="宋体" w:cs="宋体"/>
          <w:szCs w:val="21"/>
        </w:rPr>
      </w:pPr>
    </w:p>
    <w:p w14:paraId="052CC769">
      <w:pPr>
        <w:spacing w:line="360" w:lineRule="auto"/>
        <w:ind w:firstLine="420" w:firstLineChars="200"/>
        <w:rPr>
          <w:rFonts w:ascii="宋体" w:hAnsi="宋体" w:cs="宋体"/>
          <w:szCs w:val="21"/>
        </w:rPr>
      </w:pPr>
    </w:p>
    <w:p w14:paraId="056C096D">
      <w:pPr>
        <w:spacing w:line="360" w:lineRule="auto"/>
        <w:ind w:firstLine="420" w:firstLineChars="200"/>
        <w:rPr>
          <w:rFonts w:ascii="宋体" w:hAnsi="宋体" w:cs="宋体"/>
          <w:szCs w:val="21"/>
        </w:rPr>
      </w:pPr>
    </w:p>
    <w:p w14:paraId="56970681">
      <w:pPr>
        <w:spacing w:line="360" w:lineRule="auto"/>
        <w:ind w:firstLine="420" w:firstLineChars="200"/>
        <w:rPr>
          <w:rFonts w:ascii="宋体" w:hAnsi="宋体" w:cs="宋体"/>
          <w:szCs w:val="21"/>
        </w:rPr>
      </w:pPr>
    </w:p>
    <w:p w14:paraId="1816F3CF">
      <w:pPr>
        <w:spacing w:line="360" w:lineRule="auto"/>
        <w:ind w:firstLine="420" w:firstLineChars="200"/>
        <w:rPr>
          <w:rFonts w:ascii="宋体" w:hAnsi="宋体" w:cs="宋体"/>
          <w:szCs w:val="21"/>
        </w:rPr>
      </w:pPr>
    </w:p>
    <w:p w14:paraId="6F6BB1A5">
      <w:pPr>
        <w:spacing w:line="360" w:lineRule="auto"/>
        <w:ind w:firstLine="420" w:firstLineChars="200"/>
        <w:rPr>
          <w:rFonts w:ascii="宋体" w:hAnsi="宋体" w:cs="宋体"/>
          <w:szCs w:val="21"/>
        </w:rPr>
      </w:pPr>
    </w:p>
    <w:p w14:paraId="21928468">
      <w:pPr>
        <w:spacing w:line="360" w:lineRule="auto"/>
        <w:ind w:firstLine="420" w:firstLineChars="200"/>
        <w:rPr>
          <w:rFonts w:ascii="宋体" w:hAnsi="宋体" w:cs="宋体"/>
          <w:szCs w:val="21"/>
        </w:rPr>
      </w:pPr>
    </w:p>
    <w:p w14:paraId="3C71CD91">
      <w:pPr>
        <w:spacing w:line="360" w:lineRule="auto"/>
        <w:ind w:firstLine="420" w:firstLineChars="200"/>
        <w:rPr>
          <w:rFonts w:ascii="宋体" w:hAnsi="宋体" w:cs="宋体"/>
          <w:szCs w:val="21"/>
        </w:rPr>
      </w:pPr>
    </w:p>
    <w:p w14:paraId="1DEFE390">
      <w:pPr>
        <w:spacing w:line="360" w:lineRule="auto"/>
        <w:ind w:firstLine="420" w:firstLineChars="200"/>
        <w:rPr>
          <w:rFonts w:ascii="宋体" w:hAnsi="宋体" w:cs="宋体"/>
          <w:szCs w:val="21"/>
        </w:rPr>
      </w:pPr>
    </w:p>
    <w:p w14:paraId="0145777C">
      <w:pPr>
        <w:spacing w:line="360" w:lineRule="auto"/>
        <w:ind w:firstLine="420" w:firstLineChars="200"/>
        <w:rPr>
          <w:rFonts w:ascii="宋体" w:hAnsi="宋体" w:cs="宋体"/>
          <w:szCs w:val="21"/>
        </w:rPr>
      </w:pPr>
    </w:p>
    <w:p w14:paraId="2F24462A">
      <w:pPr>
        <w:spacing w:line="360" w:lineRule="auto"/>
        <w:ind w:firstLine="420" w:firstLineChars="200"/>
        <w:rPr>
          <w:rFonts w:ascii="宋体" w:hAnsi="宋体" w:cs="宋体"/>
          <w:szCs w:val="21"/>
        </w:rPr>
      </w:pPr>
    </w:p>
    <w:p w14:paraId="64524B8C">
      <w:pPr>
        <w:spacing w:line="360" w:lineRule="auto"/>
        <w:ind w:firstLine="420" w:firstLineChars="200"/>
        <w:rPr>
          <w:rFonts w:ascii="宋体" w:hAnsi="宋体" w:cs="宋体"/>
          <w:szCs w:val="21"/>
        </w:rPr>
      </w:pPr>
    </w:p>
    <w:p w14:paraId="3DD854DA">
      <w:pPr>
        <w:spacing w:line="360" w:lineRule="auto"/>
        <w:ind w:firstLine="420" w:firstLineChars="200"/>
        <w:rPr>
          <w:rFonts w:ascii="宋体" w:hAnsi="宋体" w:cs="宋体"/>
          <w:szCs w:val="21"/>
        </w:rPr>
      </w:pPr>
    </w:p>
    <w:p w14:paraId="2FD41722">
      <w:pPr>
        <w:spacing w:line="360" w:lineRule="auto"/>
        <w:ind w:firstLine="420" w:firstLineChars="200"/>
        <w:rPr>
          <w:rFonts w:ascii="宋体" w:hAnsi="宋体" w:cs="宋体"/>
          <w:szCs w:val="21"/>
        </w:rPr>
      </w:pPr>
    </w:p>
    <w:p w14:paraId="44C305CC">
      <w:pPr>
        <w:spacing w:line="360" w:lineRule="auto"/>
        <w:rPr>
          <w:rFonts w:ascii="宋体" w:hAnsi="宋体" w:cs="宋体"/>
          <w:szCs w:val="21"/>
        </w:rPr>
      </w:pPr>
    </w:p>
    <w:p w14:paraId="214E0ACA">
      <w:pPr>
        <w:pStyle w:val="4"/>
        <w:ind w:left="2310"/>
      </w:pPr>
      <w:bookmarkStart w:id="70" w:name="_Toc25547"/>
      <w:bookmarkStart w:id="71" w:name="_Toc1498"/>
      <w:r>
        <w:rPr>
          <w:rFonts w:hint="eastAsia"/>
        </w:rPr>
        <w:t>五、诚信投标响应承诺书</w:t>
      </w:r>
      <w:bookmarkEnd w:id="70"/>
      <w:bookmarkEnd w:id="71"/>
    </w:p>
    <w:p w14:paraId="084FEBA9">
      <w:pPr>
        <w:rPr>
          <w:rFonts w:ascii="宋体" w:hAnsi="宋体" w:cs="宋体"/>
          <w:b/>
          <w:bCs/>
          <w:sz w:val="24"/>
        </w:rPr>
      </w:pPr>
    </w:p>
    <w:p w14:paraId="48442E59">
      <w:pPr>
        <w:spacing w:line="440" w:lineRule="exact"/>
        <w:ind w:firstLine="422" w:firstLineChars="200"/>
        <w:rPr>
          <w:rFonts w:ascii="宋体" w:hAnsi="宋体" w:cs="宋体"/>
          <w:b/>
          <w:bCs/>
          <w:szCs w:val="21"/>
        </w:rPr>
      </w:pPr>
      <w:r>
        <w:rPr>
          <w:rFonts w:hint="eastAsia" w:ascii="宋体" w:hAnsi="宋体" w:cs="宋体"/>
          <w:b/>
          <w:bCs/>
          <w:szCs w:val="21"/>
        </w:rPr>
        <w:t>本人以企业法定代表人的身份郑重承诺：</w:t>
      </w:r>
    </w:p>
    <w:p w14:paraId="15B33862">
      <w:pPr>
        <w:spacing w:line="440" w:lineRule="exact"/>
        <w:ind w:firstLine="422" w:firstLineChars="200"/>
        <w:rPr>
          <w:rFonts w:ascii="宋体" w:hAnsi="宋体" w:cs="宋体"/>
          <w:b/>
          <w:bCs/>
          <w:szCs w:val="21"/>
        </w:rPr>
      </w:pPr>
      <w:r>
        <w:rPr>
          <w:rFonts w:hint="eastAsia" w:ascii="宋体" w:hAnsi="宋体" w:cs="宋体"/>
          <w:b/>
          <w:bCs/>
          <w:szCs w:val="21"/>
        </w:rPr>
        <w:t>一、将遵循公开、公正和诚实信用的原则自愿参加</w:t>
      </w:r>
      <w:r>
        <w:rPr>
          <w:rFonts w:hint="eastAsia" w:ascii="宋体" w:hAnsi="宋体" w:cs="宋体"/>
          <w:b/>
          <w:bCs/>
          <w:szCs w:val="21"/>
          <w:u w:val="single"/>
        </w:rPr>
        <w:t xml:space="preserve">                </w:t>
      </w:r>
      <w:r>
        <w:rPr>
          <w:rFonts w:hint="eastAsia" w:ascii="宋体" w:hAnsi="宋体" w:cs="宋体"/>
          <w:b/>
          <w:bCs/>
          <w:szCs w:val="21"/>
        </w:rPr>
        <w:t>项目的竞争性磋商活动；</w:t>
      </w:r>
    </w:p>
    <w:p w14:paraId="6B1C4055">
      <w:pPr>
        <w:spacing w:line="440" w:lineRule="exact"/>
        <w:ind w:firstLine="422" w:firstLineChars="200"/>
        <w:rPr>
          <w:rFonts w:ascii="宋体" w:hAnsi="宋体" w:cs="宋体"/>
          <w:b/>
          <w:bCs/>
          <w:szCs w:val="21"/>
        </w:rPr>
      </w:pPr>
      <w:r>
        <w:rPr>
          <w:rFonts w:hint="eastAsia" w:ascii="宋体" w:hAnsi="宋体" w:cs="宋体"/>
          <w:b/>
          <w:bCs/>
          <w:szCs w:val="21"/>
        </w:rPr>
        <w:t xml:space="preserve">二、所提供的一切材料都是真实、有效、合法的；  </w:t>
      </w:r>
    </w:p>
    <w:p w14:paraId="491D5767">
      <w:pPr>
        <w:spacing w:line="440" w:lineRule="exact"/>
        <w:ind w:firstLine="422" w:firstLineChars="200"/>
        <w:rPr>
          <w:rFonts w:ascii="宋体" w:hAnsi="宋体" w:cs="宋体"/>
          <w:b/>
          <w:bCs/>
          <w:szCs w:val="21"/>
        </w:rPr>
      </w:pPr>
      <w:r>
        <w:rPr>
          <w:rFonts w:hint="eastAsia" w:ascii="宋体" w:hAnsi="宋体" w:cs="宋体"/>
          <w:b/>
          <w:bCs/>
          <w:szCs w:val="21"/>
        </w:rPr>
        <w:t xml:space="preserve">三、不出借、转让资质证书，不让他人挂靠谈判，不以他人名义投标响应或者以其他方式弄虚作假，骗取成交；  </w:t>
      </w:r>
    </w:p>
    <w:p w14:paraId="0EFBB346">
      <w:pPr>
        <w:spacing w:line="440" w:lineRule="exact"/>
        <w:ind w:firstLine="422" w:firstLineChars="200"/>
        <w:rPr>
          <w:rFonts w:ascii="宋体" w:hAnsi="宋体" w:cs="宋体"/>
          <w:b/>
          <w:bCs/>
          <w:szCs w:val="21"/>
        </w:rPr>
      </w:pPr>
      <w:r>
        <w:rPr>
          <w:rFonts w:hint="eastAsia" w:ascii="宋体" w:hAnsi="宋体" w:cs="宋体"/>
          <w:b/>
          <w:bCs/>
          <w:szCs w:val="21"/>
        </w:rPr>
        <w:t xml:space="preserve">四、不与其他响应人相互串通报价，不排挤其他响应人的公平竞争、损害采购人的合法权益；  </w:t>
      </w:r>
    </w:p>
    <w:p w14:paraId="646F9768">
      <w:pPr>
        <w:spacing w:line="440" w:lineRule="exact"/>
        <w:ind w:firstLine="422" w:firstLineChars="200"/>
        <w:rPr>
          <w:rFonts w:ascii="宋体" w:hAnsi="宋体" w:cs="宋体"/>
          <w:b/>
          <w:bCs/>
          <w:szCs w:val="21"/>
        </w:rPr>
      </w:pPr>
      <w:r>
        <w:rPr>
          <w:rFonts w:hint="eastAsia" w:ascii="宋体" w:hAnsi="宋体" w:cs="宋体"/>
          <w:b/>
          <w:bCs/>
          <w:szCs w:val="21"/>
        </w:rPr>
        <w:t xml:space="preserve">五、不与采购单位或其他响应人串通投标，损害国家利益、社会公共利益或者他人的合法权益；  </w:t>
      </w:r>
    </w:p>
    <w:p w14:paraId="3D5E6EC7">
      <w:pPr>
        <w:spacing w:line="440" w:lineRule="exact"/>
        <w:ind w:firstLine="422" w:firstLineChars="200"/>
        <w:rPr>
          <w:rFonts w:ascii="宋体" w:hAnsi="宋体" w:cs="宋体"/>
          <w:b/>
          <w:bCs/>
          <w:szCs w:val="21"/>
        </w:rPr>
      </w:pPr>
      <w:r>
        <w:rPr>
          <w:rFonts w:hint="eastAsia" w:ascii="宋体" w:hAnsi="宋体" w:cs="宋体"/>
          <w:b/>
          <w:bCs/>
          <w:szCs w:val="21"/>
        </w:rPr>
        <w:t xml:space="preserve">六、严格遵守开标现场纪律，服从监管人员管理；  </w:t>
      </w:r>
    </w:p>
    <w:p w14:paraId="71A11217">
      <w:pPr>
        <w:spacing w:line="440" w:lineRule="exact"/>
        <w:ind w:firstLine="422" w:firstLineChars="200"/>
        <w:rPr>
          <w:rFonts w:ascii="宋体" w:hAnsi="宋体" w:cs="宋体"/>
          <w:b/>
          <w:bCs/>
          <w:szCs w:val="21"/>
        </w:rPr>
      </w:pPr>
      <w:r>
        <w:rPr>
          <w:rFonts w:hint="eastAsia" w:ascii="宋体" w:hAnsi="宋体" w:cs="宋体"/>
          <w:b/>
          <w:bCs/>
          <w:szCs w:val="21"/>
        </w:rPr>
        <w:t>七、保证成交后不转包，若有合法分包征得采购人同意；</w:t>
      </w:r>
    </w:p>
    <w:p w14:paraId="34B03D29">
      <w:pPr>
        <w:spacing w:line="440" w:lineRule="exact"/>
        <w:ind w:firstLine="422" w:firstLineChars="200"/>
        <w:rPr>
          <w:rFonts w:ascii="宋体" w:hAnsi="宋体" w:cs="宋体"/>
          <w:b/>
          <w:bCs/>
          <w:szCs w:val="21"/>
        </w:rPr>
      </w:pPr>
      <w:r>
        <w:rPr>
          <w:rFonts w:hint="eastAsia" w:ascii="宋体" w:hAnsi="宋体" w:cs="宋体"/>
          <w:b/>
          <w:bCs/>
          <w:szCs w:val="21"/>
        </w:rPr>
        <w:t>八、保证成交之后，按照投标响应文件承诺提供货物、服务及派驻人员；</w:t>
      </w:r>
    </w:p>
    <w:p w14:paraId="63CF41EA">
      <w:pPr>
        <w:spacing w:line="440" w:lineRule="exact"/>
        <w:ind w:firstLine="422" w:firstLineChars="200"/>
        <w:rPr>
          <w:rFonts w:ascii="宋体" w:hAnsi="宋体" w:cs="宋体"/>
          <w:b/>
          <w:bCs/>
          <w:szCs w:val="21"/>
        </w:rPr>
      </w:pPr>
      <w:r>
        <w:rPr>
          <w:rFonts w:hint="eastAsia" w:ascii="宋体" w:hAnsi="宋体" w:cs="宋体"/>
          <w:b/>
          <w:bCs/>
          <w:szCs w:val="21"/>
        </w:rPr>
        <w:t>九、保证企业及所属相关人员在本次投标响应中无行贿等犯罪行为；</w:t>
      </w:r>
    </w:p>
    <w:p w14:paraId="78DF24EE">
      <w:pPr>
        <w:spacing w:line="440" w:lineRule="exact"/>
        <w:ind w:firstLine="422" w:firstLineChars="200"/>
        <w:rPr>
          <w:rFonts w:ascii="宋体" w:hAnsi="宋体" w:cs="宋体"/>
          <w:b/>
          <w:bCs/>
          <w:szCs w:val="21"/>
        </w:rPr>
      </w:pPr>
      <w:r>
        <w:rPr>
          <w:rFonts w:hint="eastAsia" w:ascii="宋体" w:hAnsi="宋体" w:cs="宋体"/>
          <w:b/>
          <w:bCs/>
          <w:szCs w:val="21"/>
        </w:rPr>
        <w:t>十、我单位投标响应文件中的信息真实，无编造虚假信息。一旦发现弄虚作假将按《诚信投标响应承诺书》和有关法律法规中的规定接受处理。</w:t>
      </w:r>
    </w:p>
    <w:p w14:paraId="6A5A7C75">
      <w:pPr>
        <w:spacing w:line="440" w:lineRule="exact"/>
        <w:ind w:firstLine="422" w:firstLineChars="200"/>
        <w:rPr>
          <w:rFonts w:ascii="宋体" w:hAnsi="宋体" w:cs="宋体"/>
          <w:b/>
          <w:bCs/>
          <w:szCs w:val="21"/>
        </w:rPr>
      </w:pPr>
      <w:r>
        <w:rPr>
          <w:rFonts w:hint="eastAsia" w:ascii="宋体" w:hAnsi="宋体" w:cs="宋体"/>
          <w:b/>
          <w:bCs/>
          <w:szCs w:val="21"/>
        </w:rPr>
        <w:t xml:space="preserve">十一、不恶意投诉，对本公司提供的投诉线索的真实性负责。 </w:t>
      </w:r>
    </w:p>
    <w:p w14:paraId="3C688E00">
      <w:pPr>
        <w:spacing w:line="440" w:lineRule="exact"/>
        <w:ind w:firstLine="422" w:firstLineChars="200"/>
        <w:rPr>
          <w:rFonts w:ascii="宋体" w:hAnsi="宋体" w:cs="宋体"/>
          <w:b/>
          <w:bCs/>
          <w:szCs w:val="21"/>
        </w:rPr>
      </w:pPr>
      <w:r>
        <w:rPr>
          <w:rFonts w:hint="eastAsia" w:ascii="宋体" w:hAnsi="宋体" w:cs="宋体"/>
          <w:b/>
          <w:bCs/>
          <w:szCs w:val="21"/>
        </w:rPr>
        <w:t>十二、我方保证对本次竞争性磋商活动有任何疑问或投诉，都依法在规定的时间内提出。否则，不针对本次竞争性磋商活动提出任何质疑或投诉。</w:t>
      </w:r>
    </w:p>
    <w:p w14:paraId="57B76394">
      <w:pPr>
        <w:spacing w:line="440" w:lineRule="exact"/>
        <w:ind w:firstLine="422" w:firstLineChars="200"/>
        <w:rPr>
          <w:rFonts w:ascii="宋体" w:hAnsi="宋体" w:cs="宋体"/>
          <w:b/>
          <w:bCs/>
          <w:szCs w:val="21"/>
        </w:rPr>
      </w:pPr>
      <w:r>
        <w:rPr>
          <w:rFonts w:hint="eastAsia" w:ascii="宋体" w:hAnsi="宋体" w:cs="宋体"/>
          <w:b/>
          <w:bCs/>
          <w:szCs w:val="21"/>
        </w:rPr>
        <w:t>以上内容我已仔细阅读，本公司若有违反承诺内容的行为，自愿承担竞争性磋商文件确定的责任和法律责任并接受相关行政部门给予的处理和处罚。给采购人造成损失的，依法承担赔偿责任。</w:t>
      </w:r>
    </w:p>
    <w:p w14:paraId="28EEE4D3">
      <w:r>
        <w:rPr>
          <w:rFonts w:hint="eastAsia" w:ascii="宋体" w:hAnsi="宋体" w:cs="宋体"/>
          <w:b/>
          <w:bCs/>
          <w:szCs w:val="21"/>
        </w:rPr>
        <w:t xml:space="preserve">  </w:t>
      </w:r>
    </w:p>
    <w:p w14:paraId="14DF5AF4">
      <w:pPr>
        <w:spacing w:line="360" w:lineRule="auto"/>
        <w:rPr>
          <w:rFonts w:ascii="宋体" w:hAnsi="宋体" w:cs="宋体"/>
          <w:b/>
          <w:bCs/>
          <w:szCs w:val="21"/>
        </w:rPr>
      </w:pPr>
      <w:r>
        <w:rPr>
          <w:rFonts w:hint="eastAsia" w:ascii="宋体" w:hAnsi="宋体" w:cs="宋体"/>
          <w:b/>
          <w:bCs/>
          <w:szCs w:val="21"/>
        </w:rPr>
        <w:t>响应单位（盖章）：</w:t>
      </w:r>
    </w:p>
    <w:p w14:paraId="32D9214B">
      <w:pPr>
        <w:spacing w:line="360" w:lineRule="auto"/>
        <w:jc w:val="left"/>
        <w:rPr>
          <w:rFonts w:ascii="宋体" w:hAnsi="宋体" w:cs="宋体"/>
          <w:b/>
          <w:bCs/>
          <w:szCs w:val="21"/>
        </w:rPr>
      </w:pPr>
      <w:r>
        <w:rPr>
          <w:rFonts w:hint="eastAsia" w:ascii="宋体" w:hAnsi="宋体" w:cs="宋体"/>
          <w:b/>
          <w:bCs/>
          <w:szCs w:val="21"/>
        </w:rPr>
        <w:t>法定代表人或委托代理人：</w:t>
      </w:r>
      <w:r>
        <w:rPr>
          <w:rFonts w:hint="eastAsia" w:ascii="宋体" w:hAnsi="宋体" w:cs="宋体"/>
          <w:b/>
          <w:bCs/>
          <w:szCs w:val="21"/>
          <w:u w:val="single"/>
        </w:rPr>
        <w:t xml:space="preserve">           </w:t>
      </w:r>
      <w:r>
        <w:rPr>
          <w:rFonts w:hint="eastAsia" w:ascii="宋体" w:hAnsi="宋体" w:cs="宋体"/>
          <w:b/>
          <w:bCs/>
          <w:szCs w:val="21"/>
        </w:rPr>
        <w:t>（签字或盖章）</w:t>
      </w:r>
    </w:p>
    <w:p w14:paraId="65512A91">
      <w:pPr>
        <w:spacing w:line="360" w:lineRule="auto"/>
        <w:ind w:right="480"/>
        <w:rPr>
          <w:rFonts w:ascii="宋体" w:hAnsi="宋体" w:cs="宋体"/>
          <w:b/>
          <w:bCs/>
          <w:sz w:val="24"/>
        </w:rPr>
      </w:pPr>
      <w:r>
        <w:rPr>
          <w:rFonts w:hint="eastAsia" w:ascii="宋体" w:hAnsi="宋体" w:cs="宋体"/>
          <w:b/>
          <w:bCs/>
          <w:szCs w:val="21"/>
        </w:rPr>
        <w:t>日期：_____年____月____日</w:t>
      </w:r>
      <w:bookmarkStart w:id="72" w:name="_Toc22272"/>
    </w:p>
    <w:p w14:paraId="545D7832">
      <w:pPr>
        <w:widowControl/>
        <w:jc w:val="left"/>
        <w:rPr>
          <w:rFonts w:ascii="宋体" w:hAnsi="宋体" w:cs="宋体"/>
          <w:b/>
          <w:bCs/>
          <w:sz w:val="24"/>
        </w:rPr>
      </w:pPr>
      <w:r>
        <w:rPr>
          <w:rFonts w:ascii="宋体" w:hAnsi="宋体" w:cs="宋体"/>
          <w:b/>
          <w:bCs/>
          <w:sz w:val="24"/>
        </w:rPr>
        <w:br w:type="page"/>
      </w:r>
    </w:p>
    <w:p w14:paraId="1FE68554">
      <w:pPr>
        <w:pStyle w:val="4"/>
        <w:jc w:val="center"/>
      </w:pPr>
      <w:bookmarkStart w:id="73" w:name="_Toc15044"/>
      <w:r>
        <w:rPr>
          <w:rFonts w:hint="eastAsia"/>
        </w:rPr>
        <w:t>六、资格证明文件</w:t>
      </w:r>
      <w:bookmarkEnd w:id="72"/>
      <w:bookmarkEnd w:id="73"/>
    </w:p>
    <w:p w14:paraId="561A0CD2">
      <w:pPr>
        <w:spacing w:line="360" w:lineRule="auto"/>
        <w:ind w:firstLine="420" w:firstLineChars="200"/>
        <w:rPr>
          <w:rFonts w:ascii="宋体" w:hAnsi="宋体" w:cs="宋体"/>
          <w:color w:val="000000"/>
          <w:szCs w:val="21"/>
        </w:rPr>
      </w:pPr>
      <w:r>
        <w:rPr>
          <w:rFonts w:hint="eastAsia" w:ascii="宋体" w:hAnsi="宋体" w:cs="宋体"/>
          <w:color w:val="000000"/>
          <w:szCs w:val="21"/>
        </w:rPr>
        <w:t>1、营业执照；</w:t>
      </w:r>
    </w:p>
    <w:p w14:paraId="79914891">
      <w:pPr>
        <w:spacing w:line="360" w:lineRule="auto"/>
        <w:ind w:firstLine="420" w:firstLineChars="200"/>
        <w:rPr>
          <w:rFonts w:ascii="宋体" w:hAnsi="宋体" w:cs="宋体"/>
          <w:color w:val="000000"/>
          <w:szCs w:val="21"/>
        </w:rPr>
      </w:pPr>
      <w:r>
        <w:rPr>
          <w:rFonts w:hint="eastAsia" w:ascii="宋体" w:hAnsi="宋体" w:cs="宋体"/>
          <w:color w:val="000000"/>
          <w:szCs w:val="21"/>
        </w:rPr>
        <w:t>2、税务登记证；</w:t>
      </w:r>
    </w:p>
    <w:p w14:paraId="421BF9FF">
      <w:pPr>
        <w:spacing w:line="360" w:lineRule="auto"/>
        <w:ind w:firstLine="420" w:firstLineChars="200"/>
        <w:rPr>
          <w:rFonts w:ascii="宋体" w:hAnsi="宋体" w:cs="宋体"/>
          <w:color w:val="000000"/>
          <w:szCs w:val="21"/>
        </w:rPr>
      </w:pPr>
      <w:r>
        <w:rPr>
          <w:rFonts w:hint="eastAsia" w:ascii="宋体" w:hAnsi="宋体" w:cs="宋体"/>
          <w:color w:val="000000"/>
          <w:szCs w:val="21"/>
        </w:rPr>
        <w:t>（如为三证合一的，只需提供三证合一的营业执照）</w:t>
      </w:r>
    </w:p>
    <w:p w14:paraId="7EAB0D72">
      <w:pPr>
        <w:spacing w:line="360" w:lineRule="auto"/>
        <w:ind w:firstLine="420" w:firstLineChars="200"/>
        <w:rPr>
          <w:rFonts w:ascii="宋体" w:hAnsi="宋体" w:cs="宋体"/>
          <w:color w:val="000000"/>
          <w:szCs w:val="21"/>
        </w:rPr>
      </w:pPr>
      <w:r>
        <w:rPr>
          <w:rFonts w:hint="eastAsia" w:ascii="宋体" w:hAnsi="宋体" w:cs="宋体"/>
          <w:color w:val="000000"/>
          <w:szCs w:val="21"/>
        </w:rPr>
        <w:t>3、履行合同所必需的设备专业技术能力证明文件（由响应人根据项目情况决定是否填写）；</w:t>
      </w:r>
    </w:p>
    <w:p w14:paraId="19397655">
      <w:pPr>
        <w:spacing w:line="360" w:lineRule="auto"/>
        <w:rPr>
          <w:rFonts w:ascii="宋体" w:hAnsi="宋体" w:cs="宋体"/>
          <w:szCs w:val="21"/>
        </w:rPr>
      </w:pPr>
      <w:r>
        <w:rPr>
          <w:rFonts w:hint="eastAsia" w:ascii="宋体" w:hAnsi="宋体" w:cs="宋体"/>
          <w:szCs w:val="21"/>
        </w:rPr>
        <w:t>（1）服务于本项目的专业设备一览表</w:t>
      </w:r>
    </w:p>
    <w:tbl>
      <w:tblPr>
        <w:tblStyle w:val="21"/>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14:paraId="2453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14:paraId="332E4797">
            <w:pPr>
              <w:spacing w:line="360" w:lineRule="auto"/>
              <w:jc w:val="center"/>
              <w:rPr>
                <w:rFonts w:ascii="宋体" w:hAnsi="宋体" w:cs="宋体"/>
                <w:szCs w:val="21"/>
              </w:rPr>
            </w:pPr>
            <w:r>
              <w:rPr>
                <w:rFonts w:hint="eastAsia" w:ascii="宋体" w:hAnsi="宋体" w:cs="宋体"/>
                <w:szCs w:val="21"/>
              </w:rPr>
              <w:t>序号</w:t>
            </w:r>
          </w:p>
        </w:tc>
        <w:tc>
          <w:tcPr>
            <w:tcW w:w="2292" w:type="dxa"/>
            <w:vAlign w:val="center"/>
          </w:tcPr>
          <w:p w14:paraId="40C1DFA6">
            <w:pPr>
              <w:spacing w:line="360" w:lineRule="auto"/>
              <w:jc w:val="center"/>
              <w:rPr>
                <w:rFonts w:ascii="宋体" w:hAnsi="宋体" w:cs="宋体"/>
                <w:szCs w:val="21"/>
              </w:rPr>
            </w:pPr>
            <w:r>
              <w:rPr>
                <w:rFonts w:hint="eastAsia" w:ascii="宋体" w:hAnsi="宋体" w:cs="宋体"/>
                <w:szCs w:val="21"/>
              </w:rPr>
              <w:t>设备名称</w:t>
            </w:r>
          </w:p>
        </w:tc>
        <w:tc>
          <w:tcPr>
            <w:tcW w:w="1453" w:type="dxa"/>
            <w:vAlign w:val="center"/>
          </w:tcPr>
          <w:p w14:paraId="57E590F6">
            <w:pPr>
              <w:spacing w:line="360" w:lineRule="auto"/>
              <w:jc w:val="center"/>
              <w:rPr>
                <w:rFonts w:ascii="宋体" w:hAnsi="宋体" w:cs="宋体"/>
                <w:szCs w:val="21"/>
              </w:rPr>
            </w:pPr>
            <w:r>
              <w:rPr>
                <w:rFonts w:hint="eastAsia" w:ascii="宋体" w:hAnsi="宋体" w:cs="宋体"/>
                <w:szCs w:val="21"/>
              </w:rPr>
              <w:t>购入时间</w:t>
            </w:r>
          </w:p>
        </w:tc>
        <w:tc>
          <w:tcPr>
            <w:tcW w:w="934" w:type="dxa"/>
            <w:vAlign w:val="center"/>
          </w:tcPr>
          <w:p w14:paraId="13CEDD40">
            <w:pPr>
              <w:spacing w:line="360" w:lineRule="auto"/>
              <w:jc w:val="center"/>
              <w:rPr>
                <w:rFonts w:ascii="宋体" w:hAnsi="宋体" w:cs="宋体"/>
                <w:szCs w:val="21"/>
              </w:rPr>
            </w:pPr>
            <w:r>
              <w:rPr>
                <w:rFonts w:hint="eastAsia" w:ascii="宋体" w:hAnsi="宋体" w:cs="宋体"/>
                <w:szCs w:val="21"/>
              </w:rPr>
              <w:t>价值</w:t>
            </w:r>
          </w:p>
        </w:tc>
        <w:tc>
          <w:tcPr>
            <w:tcW w:w="878" w:type="dxa"/>
            <w:vAlign w:val="center"/>
          </w:tcPr>
          <w:p w14:paraId="57E7E09C">
            <w:pPr>
              <w:spacing w:line="360" w:lineRule="auto"/>
              <w:jc w:val="center"/>
              <w:rPr>
                <w:rFonts w:ascii="宋体" w:hAnsi="宋体" w:cs="宋体"/>
                <w:szCs w:val="21"/>
              </w:rPr>
            </w:pPr>
            <w:r>
              <w:rPr>
                <w:rFonts w:hint="eastAsia" w:ascii="宋体" w:hAnsi="宋体" w:cs="宋体"/>
                <w:szCs w:val="21"/>
              </w:rPr>
              <w:t>数量</w:t>
            </w:r>
          </w:p>
        </w:tc>
        <w:tc>
          <w:tcPr>
            <w:tcW w:w="1495" w:type="dxa"/>
            <w:vAlign w:val="center"/>
          </w:tcPr>
          <w:p w14:paraId="44D63223">
            <w:pPr>
              <w:spacing w:line="360" w:lineRule="auto"/>
              <w:jc w:val="center"/>
              <w:rPr>
                <w:rFonts w:ascii="宋体" w:hAnsi="宋体" w:cs="宋体"/>
                <w:szCs w:val="21"/>
              </w:rPr>
            </w:pPr>
            <w:r>
              <w:rPr>
                <w:rFonts w:hint="eastAsia" w:ascii="宋体" w:hAnsi="宋体" w:cs="宋体"/>
                <w:szCs w:val="21"/>
              </w:rPr>
              <w:t>生产厂家</w:t>
            </w:r>
          </w:p>
        </w:tc>
        <w:tc>
          <w:tcPr>
            <w:tcW w:w="1504" w:type="dxa"/>
            <w:vAlign w:val="center"/>
          </w:tcPr>
          <w:p w14:paraId="4F0339E2">
            <w:pPr>
              <w:spacing w:line="360" w:lineRule="auto"/>
              <w:jc w:val="center"/>
              <w:rPr>
                <w:rFonts w:ascii="宋体" w:hAnsi="宋体" w:cs="宋体"/>
                <w:szCs w:val="21"/>
              </w:rPr>
            </w:pPr>
            <w:r>
              <w:rPr>
                <w:rFonts w:hint="eastAsia" w:ascii="宋体" w:hAnsi="宋体" w:cs="宋体"/>
                <w:szCs w:val="21"/>
              </w:rPr>
              <w:t>备注</w:t>
            </w:r>
          </w:p>
        </w:tc>
      </w:tr>
      <w:tr w14:paraId="2DC7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14:paraId="029BCD3A">
            <w:pPr>
              <w:spacing w:line="360" w:lineRule="auto"/>
              <w:ind w:firstLine="420" w:firstLineChars="200"/>
              <w:rPr>
                <w:rFonts w:ascii="宋体" w:hAnsi="宋体" w:cs="宋体"/>
                <w:szCs w:val="21"/>
              </w:rPr>
            </w:pPr>
          </w:p>
        </w:tc>
        <w:tc>
          <w:tcPr>
            <w:tcW w:w="2292" w:type="dxa"/>
            <w:vAlign w:val="center"/>
          </w:tcPr>
          <w:p w14:paraId="5452B4A2">
            <w:pPr>
              <w:spacing w:line="360" w:lineRule="auto"/>
              <w:ind w:firstLine="420" w:firstLineChars="200"/>
              <w:rPr>
                <w:rFonts w:ascii="宋体" w:hAnsi="宋体" w:cs="宋体"/>
                <w:szCs w:val="21"/>
              </w:rPr>
            </w:pPr>
          </w:p>
        </w:tc>
        <w:tc>
          <w:tcPr>
            <w:tcW w:w="1453" w:type="dxa"/>
            <w:vAlign w:val="center"/>
          </w:tcPr>
          <w:p w14:paraId="5FBF7469">
            <w:pPr>
              <w:spacing w:line="360" w:lineRule="auto"/>
              <w:ind w:firstLine="420" w:firstLineChars="200"/>
              <w:rPr>
                <w:rFonts w:ascii="宋体" w:hAnsi="宋体" w:cs="宋体"/>
                <w:szCs w:val="21"/>
              </w:rPr>
            </w:pPr>
          </w:p>
        </w:tc>
        <w:tc>
          <w:tcPr>
            <w:tcW w:w="934" w:type="dxa"/>
            <w:vAlign w:val="center"/>
          </w:tcPr>
          <w:p w14:paraId="626C1739">
            <w:pPr>
              <w:spacing w:line="360" w:lineRule="auto"/>
              <w:ind w:firstLine="420" w:firstLineChars="200"/>
              <w:rPr>
                <w:rFonts w:ascii="宋体" w:hAnsi="宋体" w:cs="宋体"/>
                <w:szCs w:val="21"/>
              </w:rPr>
            </w:pPr>
          </w:p>
        </w:tc>
        <w:tc>
          <w:tcPr>
            <w:tcW w:w="878" w:type="dxa"/>
            <w:vAlign w:val="center"/>
          </w:tcPr>
          <w:p w14:paraId="246CEEBB">
            <w:pPr>
              <w:spacing w:line="360" w:lineRule="auto"/>
              <w:ind w:firstLine="420" w:firstLineChars="200"/>
              <w:rPr>
                <w:rFonts w:ascii="宋体" w:hAnsi="宋体" w:cs="宋体"/>
                <w:szCs w:val="21"/>
              </w:rPr>
            </w:pPr>
          </w:p>
        </w:tc>
        <w:tc>
          <w:tcPr>
            <w:tcW w:w="1495" w:type="dxa"/>
            <w:vAlign w:val="center"/>
          </w:tcPr>
          <w:p w14:paraId="6EB0CA3F">
            <w:pPr>
              <w:spacing w:line="360" w:lineRule="auto"/>
              <w:ind w:firstLine="420" w:firstLineChars="200"/>
              <w:rPr>
                <w:rFonts w:ascii="宋体" w:hAnsi="宋体" w:cs="宋体"/>
                <w:szCs w:val="21"/>
              </w:rPr>
            </w:pPr>
          </w:p>
        </w:tc>
        <w:tc>
          <w:tcPr>
            <w:tcW w:w="1504" w:type="dxa"/>
            <w:vAlign w:val="center"/>
          </w:tcPr>
          <w:p w14:paraId="38E0F402">
            <w:pPr>
              <w:spacing w:line="360" w:lineRule="auto"/>
              <w:ind w:firstLine="420" w:firstLineChars="200"/>
              <w:rPr>
                <w:rFonts w:ascii="宋体" w:hAnsi="宋体" w:cs="宋体"/>
                <w:szCs w:val="21"/>
              </w:rPr>
            </w:pPr>
          </w:p>
        </w:tc>
      </w:tr>
      <w:tr w14:paraId="2D15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14:paraId="4807F980">
            <w:pPr>
              <w:spacing w:line="360" w:lineRule="auto"/>
              <w:ind w:firstLine="420" w:firstLineChars="200"/>
              <w:rPr>
                <w:rFonts w:ascii="宋体" w:hAnsi="宋体" w:cs="宋体"/>
                <w:szCs w:val="21"/>
              </w:rPr>
            </w:pPr>
          </w:p>
        </w:tc>
        <w:tc>
          <w:tcPr>
            <w:tcW w:w="2292" w:type="dxa"/>
            <w:vAlign w:val="center"/>
          </w:tcPr>
          <w:p w14:paraId="04960033">
            <w:pPr>
              <w:spacing w:line="360" w:lineRule="auto"/>
              <w:rPr>
                <w:rFonts w:ascii="宋体" w:hAnsi="宋体" w:cs="宋体"/>
                <w:szCs w:val="21"/>
              </w:rPr>
            </w:pPr>
            <w:r>
              <w:rPr>
                <w:rFonts w:hint="eastAsia" w:ascii="宋体" w:hAnsi="宋体" w:cs="宋体"/>
                <w:szCs w:val="21"/>
              </w:rPr>
              <w:t xml:space="preserve">    </w:t>
            </w:r>
          </w:p>
        </w:tc>
        <w:tc>
          <w:tcPr>
            <w:tcW w:w="1453" w:type="dxa"/>
            <w:vAlign w:val="center"/>
          </w:tcPr>
          <w:p w14:paraId="6D3A347E">
            <w:pPr>
              <w:spacing w:line="360" w:lineRule="auto"/>
              <w:ind w:firstLine="420" w:firstLineChars="200"/>
              <w:rPr>
                <w:rFonts w:ascii="宋体" w:hAnsi="宋体" w:cs="宋体"/>
                <w:szCs w:val="21"/>
              </w:rPr>
            </w:pPr>
          </w:p>
        </w:tc>
        <w:tc>
          <w:tcPr>
            <w:tcW w:w="934" w:type="dxa"/>
            <w:vAlign w:val="center"/>
          </w:tcPr>
          <w:p w14:paraId="0680273E">
            <w:pPr>
              <w:spacing w:line="360" w:lineRule="auto"/>
              <w:ind w:firstLine="420" w:firstLineChars="200"/>
              <w:rPr>
                <w:rFonts w:ascii="宋体" w:hAnsi="宋体" w:cs="宋体"/>
                <w:szCs w:val="21"/>
              </w:rPr>
            </w:pPr>
          </w:p>
        </w:tc>
        <w:tc>
          <w:tcPr>
            <w:tcW w:w="878" w:type="dxa"/>
            <w:vAlign w:val="center"/>
          </w:tcPr>
          <w:p w14:paraId="5C410698">
            <w:pPr>
              <w:spacing w:line="360" w:lineRule="auto"/>
              <w:ind w:firstLine="420" w:firstLineChars="200"/>
              <w:rPr>
                <w:rFonts w:ascii="宋体" w:hAnsi="宋体" w:cs="宋体"/>
                <w:szCs w:val="21"/>
              </w:rPr>
            </w:pPr>
          </w:p>
        </w:tc>
        <w:tc>
          <w:tcPr>
            <w:tcW w:w="1495" w:type="dxa"/>
            <w:vAlign w:val="center"/>
          </w:tcPr>
          <w:p w14:paraId="1AEFA120">
            <w:pPr>
              <w:spacing w:line="360" w:lineRule="auto"/>
              <w:ind w:firstLine="420" w:firstLineChars="200"/>
              <w:rPr>
                <w:rFonts w:ascii="宋体" w:hAnsi="宋体" w:cs="宋体"/>
                <w:szCs w:val="21"/>
              </w:rPr>
            </w:pPr>
          </w:p>
        </w:tc>
        <w:tc>
          <w:tcPr>
            <w:tcW w:w="1504" w:type="dxa"/>
            <w:vAlign w:val="center"/>
          </w:tcPr>
          <w:p w14:paraId="1B60590F">
            <w:pPr>
              <w:spacing w:line="360" w:lineRule="auto"/>
              <w:ind w:firstLine="420" w:firstLineChars="200"/>
              <w:rPr>
                <w:rFonts w:ascii="宋体" w:hAnsi="宋体" w:cs="宋体"/>
                <w:szCs w:val="21"/>
              </w:rPr>
            </w:pPr>
          </w:p>
        </w:tc>
      </w:tr>
      <w:tr w14:paraId="6637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14:paraId="6AD50DAC">
            <w:pPr>
              <w:spacing w:line="360" w:lineRule="auto"/>
              <w:ind w:firstLine="420" w:firstLineChars="200"/>
              <w:rPr>
                <w:rFonts w:ascii="宋体" w:hAnsi="宋体" w:cs="宋体"/>
                <w:szCs w:val="21"/>
              </w:rPr>
            </w:pPr>
          </w:p>
        </w:tc>
        <w:tc>
          <w:tcPr>
            <w:tcW w:w="2292" w:type="dxa"/>
            <w:vAlign w:val="center"/>
          </w:tcPr>
          <w:p w14:paraId="4FFA587A">
            <w:pPr>
              <w:spacing w:line="360" w:lineRule="auto"/>
              <w:ind w:firstLine="420" w:firstLineChars="200"/>
              <w:rPr>
                <w:rFonts w:ascii="宋体" w:hAnsi="宋体" w:cs="宋体"/>
                <w:szCs w:val="21"/>
              </w:rPr>
            </w:pPr>
          </w:p>
        </w:tc>
        <w:tc>
          <w:tcPr>
            <w:tcW w:w="1453" w:type="dxa"/>
            <w:vAlign w:val="center"/>
          </w:tcPr>
          <w:p w14:paraId="3ED4EB27">
            <w:pPr>
              <w:spacing w:line="360" w:lineRule="auto"/>
              <w:ind w:firstLine="420" w:firstLineChars="200"/>
              <w:rPr>
                <w:rFonts w:ascii="宋体" w:hAnsi="宋体" w:cs="宋体"/>
                <w:szCs w:val="21"/>
              </w:rPr>
            </w:pPr>
          </w:p>
        </w:tc>
        <w:tc>
          <w:tcPr>
            <w:tcW w:w="934" w:type="dxa"/>
            <w:vAlign w:val="center"/>
          </w:tcPr>
          <w:p w14:paraId="6CFAF28D">
            <w:pPr>
              <w:spacing w:line="360" w:lineRule="auto"/>
              <w:ind w:firstLine="420" w:firstLineChars="200"/>
              <w:rPr>
                <w:rFonts w:ascii="宋体" w:hAnsi="宋体" w:cs="宋体"/>
                <w:szCs w:val="21"/>
              </w:rPr>
            </w:pPr>
          </w:p>
        </w:tc>
        <w:tc>
          <w:tcPr>
            <w:tcW w:w="878" w:type="dxa"/>
            <w:vAlign w:val="center"/>
          </w:tcPr>
          <w:p w14:paraId="68AD1C05">
            <w:pPr>
              <w:spacing w:line="360" w:lineRule="auto"/>
              <w:ind w:firstLine="420" w:firstLineChars="200"/>
              <w:rPr>
                <w:rFonts w:ascii="宋体" w:hAnsi="宋体" w:cs="宋体"/>
                <w:szCs w:val="21"/>
              </w:rPr>
            </w:pPr>
          </w:p>
        </w:tc>
        <w:tc>
          <w:tcPr>
            <w:tcW w:w="1495" w:type="dxa"/>
            <w:vAlign w:val="center"/>
          </w:tcPr>
          <w:p w14:paraId="5BA5FF7C">
            <w:pPr>
              <w:spacing w:line="360" w:lineRule="auto"/>
              <w:ind w:firstLine="420" w:firstLineChars="200"/>
              <w:rPr>
                <w:rFonts w:ascii="宋体" w:hAnsi="宋体" w:cs="宋体"/>
                <w:szCs w:val="21"/>
              </w:rPr>
            </w:pPr>
          </w:p>
        </w:tc>
        <w:tc>
          <w:tcPr>
            <w:tcW w:w="1504" w:type="dxa"/>
            <w:vAlign w:val="center"/>
          </w:tcPr>
          <w:p w14:paraId="42F72C5E">
            <w:pPr>
              <w:spacing w:line="360" w:lineRule="auto"/>
              <w:ind w:firstLine="420" w:firstLineChars="200"/>
              <w:rPr>
                <w:rFonts w:ascii="宋体" w:hAnsi="宋体" w:cs="宋体"/>
                <w:szCs w:val="21"/>
              </w:rPr>
            </w:pPr>
          </w:p>
        </w:tc>
      </w:tr>
    </w:tbl>
    <w:p w14:paraId="451F903C">
      <w:pPr>
        <w:spacing w:line="360" w:lineRule="auto"/>
        <w:rPr>
          <w:rFonts w:ascii="宋体" w:hAnsi="宋体" w:cs="宋体"/>
          <w:szCs w:val="21"/>
        </w:rPr>
      </w:pPr>
      <w:r>
        <w:rPr>
          <w:rFonts w:hint="eastAsia" w:ascii="宋体" w:hAnsi="宋体" w:cs="宋体"/>
          <w:szCs w:val="21"/>
        </w:rPr>
        <w:t>（2）服务本项目人员一览表</w:t>
      </w:r>
    </w:p>
    <w:tbl>
      <w:tblPr>
        <w:tblStyle w:val="21"/>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14:paraId="1A6D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14:paraId="2EC577E6">
            <w:pPr>
              <w:spacing w:before="100" w:beforeAutospacing="1" w:after="100" w:afterAutospacing="1" w:line="360" w:lineRule="auto"/>
              <w:jc w:val="center"/>
              <w:rPr>
                <w:rFonts w:ascii="宋体" w:hAnsi="宋体" w:cs="宋体"/>
                <w:szCs w:val="21"/>
              </w:rPr>
            </w:pPr>
            <w:r>
              <w:rPr>
                <w:rFonts w:hint="eastAsia" w:ascii="宋体" w:hAnsi="宋体" w:cs="宋体"/>
                <w:szCs w:val="21"/>
              </w:rPr>
              <w:t>类别</w:t>
            </w:r>
          </w:p>
        </w:tc>
        <w:tc>
          <w:tcPr>
            <w:tcW w:w="1187" w:type="dxa"/>
            <w:vMerge w:val="restart"/>
            <w:vAlign w:val="center"/>
          </w:tcPr>
          <w:p w14:paraId="1E0D0908">
            <w:pPr>
              <w:spacing w:before="100" w:beforeAutospacing="1" w:after="100" w:afterAutospacing="1" w:line="360" w:lineRule="auto"/>
              <w:jc w:val="center"/>
              <w:rPr>
                <w:rFonts w:ascii="宋体" w:hAnsi="宋体" w:cs="宋体"/>
                <w:szCs w:val="21"/>
              </w:rPr>
            </w:pPr>
            <w:r>
              <w:rPr>
                <w:rFonts w:hint="eastAsia" w:ascii="宋体" w:hAnsi="宋体" w:cs="宋体"/>
                <w:szCs w:val="21"/>
              </w:rPr>
              <w:t>姓名</w:t>
            </w:r>
          </w:p>
        </w:tc>
        <w:tc>
          <w:tcPr>
            <w:tcW w:w="1185" w:type="dxa"/>
            <w:vMerge w:val="restart"/>
            <w:vAlign w:val="center"/>
          </w:tcPr>
          <w:p w14:paraId="5F33ACFA">
            <w:pPr>
              <w:spacing w:before="100" w:beforeAutospacing="1" w:after="100" w:afterAutospacing="1" w:line="360" w:lineRule="auto"/>
              <w:jc w:val="center"/>
              <w:rPr>
                <w:rFonts w:ascii="宋体" w:hAnsi="宋体" w:cs="宋体"/>
                <w:szCs w:val="21"/>
              </w:rPr>
            </w:pPr>
            <w:r>
              <w:rPr>
                <w:rFonts w:hint="eastAsia" w:ascii="宋体" w:hAnsi="宋体" w:cs="宋体"/>
                <w:szCs w:val="21"/>
              </w:rPr>
              <w:t>职务</w:t>
            </w:r>
          </w:p>
        </w:tc>
        <w:tc>
          <w:tcPr>
            <w:tcW w:w="1185" w:type="dxa"/>
            <w:vMerge w:val="restart"/>
            <w:vAlign w:val="center"/>
          </w:tcPr>
          <w:p w14:paraId="10728D39">
            <w:pPr>
              <w:spacing w:before="100" w:beforeAutospacing="1" w:after="100" w:afterAutospacing="1" w:line="360" w:lineRule="auto"/>
              <w:jc w:val="center"/>
              <w:rPr>
                <w:rFonts w:ascii="宋体" w:hAnsi="宋体" w:cs="宋体"/>
                <w:szCs w:val="21"/>
              </w:rPr>
            </w:pPr>
            <w:r>
              <w:rPr>
                <w:rFonts w:hint="eastAsia" w:ascii="宋体" w:hAnsi="宋体" w:cs="宋体"/>
                <w:szCs w:val="21"/>
              </w:rPr>
              <w:t>职称</w:t>
            </w:r>
          </w:p>
        </w:tc>
        <w:tc>
          <w:tcPr>
            <w:tcW w:w="1974" w:type="dxa"/>
            <w:vMerge w:val="restart"/>
            <w:vAlign w:val="center"/>
          </w:tcPr>
          <w:p w14:paraId="65DF4C88">
            <w:pPr>
              <w:spacing w:before="100" w:beforeAutospacing="1" w:after="100" w:afterAutospacing="1" w:line="360" w:lineRule="auto"/>
              <w:jc w:val="center"/>
              <w:rPr>
                <w:rFonts w:ascii="宋体" w:hAnsi="宋体" w:cs="宋体"/>
                <w:szCs w:val="21"/>
              </w:rPr>
            </w:pPr>
            <w:r>
              <w:rPr>
                <w:rFonts w:hint="eastAsia" w:ascii="宋体" w:hAnsi="宋体" w:cs="宋体"/>
                <w:szCs w:val="21"/>
              </w:rPr>
              <w:t>手机号</w:t>
            </w:r>
          </w:p>
        </w:tc>
        <w:tc>
          <w:tcPr>
            <w:tcW w:w="2961" w:type="dxa"/>
            <w:gridSpan w:val="2"/>
            <w:vAlign w:val="center"/>
          </w:tcPr>
          <w:p w14:paraId="2D7BEAB9">
            <w:pPr>
              <w:spacing w:before="100" w:beforeAutospacing="1" w:after="100" w:afterAutospacing="1" w:line="360" w:lineRule="auto"/>
              <w:jc w:val="center"/>
              <w:rPr>
                <w:rFonts w:ascii="宋体" w:hAnsi="宋体" w:cs="宋体"/>
                <w:szCs w:val="21"/>
              </w:rPr>
            </w:pPr>
            <w:r>
              <w:rPr>
                <w:rFonts w:hint="eastAsia" w:ascii="宋体" w:hAnsi="宋体" w:cs="宋体"/>
                <w:szCs w:val="21"/>
              </w:rPr>
              <w:t>证件</w:t>
            </w:r>
          </w:p>
        </w:tc>
      </w:tr>
      <w:tr w14:paraId="55A1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14:paraId="3A98D73A">
            <w:pPr>
              <w:spacing w:before="100" w:beforeAutospacing="1" w:after="100" w:afterAutospacing="1" w:line="360" w:lineRule="auto"/>
              <w:ind w:firstLine="420" w:firstLineChars="200"/>
              <w:jc w:val="center"/>
              <w:rPr>
                <w:rFonts w:ascii="宋体" w:hAnsi="宋体" w:cs="宋体"/>
                <w:szCs w:val="21"/>
              </w:rPr>
            </w:pPr>
          </w:p>
        </w:tc>
        <w:tc>
          <w:tcPr>
            <w:tcW w:w="1187" w:type="dxa"/>
            <w:vMerge w:val="continue"/>
            <w:vAlign w:val="center"/>
          </w:tcPr>
          <w:p w14:paraId="5A8AEA2A">
            <w:pPr>
              <w:spacing w:before="100" w:beforeAutospacing="1" w:after="100" w:afterAutospacing="1" w:line="360" w:lineRule="auto"/>
              <w:ind w:firstLine="420" w:firstLineChars="200"/>
              <w:jc w:val="center"/>
              <w:rPr>
                <w:rFonts w:ascii="宋体" w:hAnsi="宋体" w:cs="宋体"/>
                <w:szCs w:val="21"/>
              </w:rPr>
            </w:pPr>
          </w:p>
        </w:tc>
        <w:tc>
          <w:tcPr>
            <w:tcW w:w="1185" w:type="dxa"/>
            <w:vMerge w:val="continue"/>
            <w:vAlign w:val="center"/>
          </w:tcPr>
          <w:p w14:paraId="1DB2D0C9">
            <w:pPr>
              <w:spacing w:before="100" w:beforeAutospacing="1" w:after="100" w:afterAutospacing="1" w:line="360" w:lineRule="auto"/>
              <w:ind w:firstLine="420" w:firstLineChars="200"/>
              <w:jc w:val="center"/>
              <w:rPr>
                <w:rFonts w:ascii="宋体" w:hAnsi="宋体" w:cs="宋体"/>
                <w:szCs w:val="21"/>
              </w:rPr>
            </w:pPr>
          </w:p>
        </w:tc>
        <w:tc>
          <w:tcPr>
            <w:tcW w:w="1185" w:type="dxa"/>
            <w:vMerge w:val="continue"/>
            <w:vAlign w:val="center"/>
          </w:tcPr>
          <w:p w14:paraId="643B41A0">
            <w:pPr>
              <w:spacing w:before="100" w:beforeAutospacing="1" w:after="100" w:afterAutospacing="1" w:line="360" w:lineRule="auto"/>
              <w:ind w:firstLine="420" w:firstLineChars="200"/>
              <w:jc w:val="center"/>
              <w:rPr>
                <w:rFonts w:ascii="宋体" w:hAnsi="宋体" w:cs="宋体"/>
                <w:szCs w:val="21"/>
              </w:rPr>
            </w:pPr>
          </w:p>
        </w:tc>
        <w:tc>
          <w:tcPr>
            <w:tcW w:w="1974" w:type="dxa"/>
            <w:vMerge w:val="continue"/>
            <w:vAlign w:val="center"/>
          </w:tcPr>
          <w:p w14:paraId="7C2B71DD">
            <w:pPr>
              <w:spacing w:before="100" w:beforeAutospacing="1" w:after="100" w:afterAutospacing="1" w:line="360" w:lineRule="auto"/>
              <w:ind w:firstLine="420" w:firstLineChars="200"/>
              <w:jc w:val="center"/>
              <w:rPr>
                <w:rFonts w:ascii="宋体" w:hAnsi="宋体" w:cs="宋体"/>
                <w:szCs w:val="21"/>
              </w:rPr>
            </w:pPr>
          </w:p>
        </w:tc>
        <w:tc>
          <w:tcPr>
            <w:tcW w:w="987" w:type="dxa"/>
            <w:vAlign w:val="center"/>
          </w:tcPr>
          <w:p w14:paraId="033D2A46">
            <w:pPr>
              <w:spacing w:before="100" w:beforeAutospacing="1" w:after="100" w:afterAutospacing="1" w:line="360" w:lineRule="auto"/>
              <w:jc w:val="center"/>
              <w:rPr>
                <w:rFonts w:ascii="宋体" w:hAnsi="宋体" w:cs="宋体"/>
                <w:szCs w:val="21"/>
              </w:rPr>
            </w:pPr>
            <w:r>
              <w:rPr>
                <w:rFonts w:hint="eastAsia" w:ascii="宋体" w:hAnsi="宋体" w:cs="宋体"/>
                <w:szCs w:val="21"/>
              </w:rPr>
              <w:t>名称</w:t>
            </w:r>
          </w:p>
        </w:tc>
        <w:tc>
          <w:tcPr>
            <w:tcW w:w="1974" w:type="dxa"/>
            <w:vAlign w:val="center"/>
          </w:tcPr>
          <w:p w14:paraId="60CD81D5">
            <w:pPr>
              <w:spacing w:before="100" w:beforeAutospacing="1" w:after="100" w:afterAutospacing="1" w:line="360" w:lineRule="auto"/>
              <w:jc w:val="center"/>
              <w:rPr>
                <w:rFonts w:ascii="宋体" w:hAnsi="宋体" w:cs="宋体"/>
                <w:szCs w:val="21"/>
              </w:rPr>
            </w:pPr>
            <w:r>
              <w:rPr>
                <w:rFonts w:hint="eastAsia" w:ascii="宋体" w:hAnsi="宋体" w:cs="宋体"/>
                <w:szCs w:val="21"/>
              </w:rPr>
              <w:t>号码</w:t>
            </w:r>
          </w:p>
        </w:tc>
      </w:tr>
      <w:tr w14:paraId="2746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14:paraId="2261B15D">
            <w:pPr>
              <w:spacing w:before="100" w:beforeAutospacing="1" w:after="100" w:afterAutospacing="1" w:line="360" w:lineRule="auto"/>
              <w:ind w:firstLine="420" w:firstLineChars="200"/>
              <w:rPr>
                <w:rFonts w:ascii="宋体" w:hAnsi="宋体" w:cs="宋体"/>
                <w:szCs w:val="21"/>
              </w:rPr>
            </w:pPr>
            <w:r>
              <w:rPr>
                <w:rFonts w:hint="eastAsia" w:ascii="宋体" w:hAnsi="宋体" w:cs="宋体"/>
                <w:szCs w:val="21"/>
              </w:rPr>
              <w:t>管理人员</w:t>
            </w:r>
          </w:p>
        </w:tc>
        <w:tc>
          <w:tcPr>
            <w:tcW w:w="1187" w:type="dxa"/>
          </w:tcPr>
          <w:p w14:paraId="1CA2947F">
            <w:pPr>
              <w:spacing w:before="100" w:beforeAutospacing="1" w:after="100" w:afterAutospacing="1" w:line="360" w:lineRule="auto"/>
              <w:ind w:firstLine="420" w:firstLineChars="200"/>
              <w:rPr>
                <w:rFonts w:ascii="宋体" w:hAnsi="宋体" w:cs="宋体"/>
                <w:szCs w:val="21"/>
              </w:rPr>
            </w:pPr>
          </w:p>
        </w:tc>
        <w:tc>
          <w:tcPr>
            <w:tcW w:w="1185" w:type="dxa"/>
          </w:tcPr>
          <w:p w14:paraId="35A48D2D">
            <w:pPr>
              <w:spacing w:before="100" w:beforeAutospacing="1" w:after="100" w:afterAutospacing="1" w:line="360" w:lineRule="auto"/>
              <w:ind w:firstLine="420" w:firstLineChars="200"/>
              <w:rPr>
                <w:rFonts w:ascii="宋体" w:hAnsi="宋体" w:cs="宋体"/>
                <w:szCs w:val="21"/>
              </w:rPr>
            </w:pPr>
          </w:p>
        </w:tc>
        <w:tc>
          <w:tcPr>
            <w:tcW w:w="1185" w:type="dxa"/>
          </w:tcPr>
          <w:p w14:paraId="1B654BD6">
            <w:pPr>
              <w:spacing w:before="100" w:beforeAutospacing="1" w:after="100" w:afterAutospacing="1" w:line="360" w:lineRule="auto"/>
              <w:ind w:firstLine="420" w:firstLineChars="200"/>
              <w:rPr>
                <w:rFonts w:ascii="宋体" w:hAnsi="宋体" w:cs="宋体"/>
                <w:szCs w:val="21"/>
              </w:rPr>
            </w:pPr>
          </w:p>
        </w:tc>
        <w:tc>
          <w:tcPr>
            <w:tcW w:w="1974" w:type="dxa"/>
          </w:tcPr>
          <w:p w14:paraId="37F36DF6">
            <w:pPr>
              <w:spacing w:before="100" w:beforeAutospacing="1" w:after="100" w:afterAutospacing="1" w:line="360" w:lineRule="auto"/>
              <w:ind w:firstLine="420" w:firstLineChars="200"/>
              <w:rPr>
                <w:rFonts w:ascii="宋体" w:hAnsi="宋体" w:cs="宋体"/>
                <w:szCs w:val="21"/>
              </w:rPr>
            </w:pPr>
          </w:p>
        </w:tc>
        <w:tc>
          <w:tcPr>
            <w:tcW w:w="987" w:type="dxa"/>
          </w:tcPr>
          <w:p w14:paraId="7FB4D44F">
            <w:pPr>
              <w:spacing w:before="100" w:beforeAutospacing="1" w:after="100" w:afterAutospacing="1" w:line="360" w:lineRule="auto"/>
              <w:ind w:firstLine="420" w:firstLineChars="200"/>
              <w:rPr>
                <w:rFonts w:ascii="宋体" w:hAnsi="宋体" w:cs="宋体"/>
                <w:szCs w:val="21"/>
              </w:rPr>
            </w:pPr>
          </w:p>
        </w:tc>
        <w:tc>
          <w:tcPr>
            <w:tcW w:w="1974" w:type="dxa"/>
          </w:tcPr>
          <w:p w14:paraId="5F20F101">
            <w:pPr>
              <w:spacing w:before="100" w:beforeAutospacing="1" w:after="100" w:afterAutospacing="1" w:line="360" w:lineRule="auto"/>
              <w:ind w:firstLine="420" w:firstLineChars="200"/>
              <w:rPr>
                <w:rFonts w:ascii="宋体" w:hAnsi="宋体" w:cs="宋体"/>
                <w:szCs w:val="21"/>
              </w:rPr>
            </w:pPr>
          </w:p>
        </w:tc>
      </w:tr>
      <w:tr w14:paraId="1F435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14:paraId="2FF4BD8B">
            <w:pPr>
              <w:spacing w:before="100" w:beforeAutospacing="1" w:after="100" w:afterAutospacing="1" w:line="360" w:lineRule="auto"/>
              <w:ind w:firstLine="420" w:firstLineChars="200"/>
              <w:rPr>
                <w:rFonts w:ascii="宋体" w:hAnsi="宋体" w:cs="宋体"/>
                <w:szCs w:val="21"/>
              </w:rPr>
            </w:pPr>
          </w:p>
        </w:tc>
        <w:tc>
          <w:tcPr>
            <w:tcW w:w="1187" w:type="dxa"/>
          </w:tcPr>
          <w:p w14:paraId="62E73075">
            <w:pPr>
              <w:spacing w:before="100" w:beforeAutospacing="1" w:after="100" w:afterAutospacing="1" w:line="360" w:lineRule="auto"/>
              <w:ind w:firstLine="420" w:firstLineChars="200"/>
              <w:rPr>
                <w:rFonts w:ascii="宋体" w:hAnsi="宋体" w:cs="宋体"/>
                <w:szCs w:val="21"/>
              </w:rPr>
            </w:pPr>
          </w:p>
        </w:tc>
        <w:tc>
          <w:tcPr>
            <w:tcW w:w="1185" w:type="dxa"/>
          </w:tcPr>
          <w:p w14:paraId="4821DB43">
            <w:pPr>
              <w:spacing w:before="100" w:beforeAutospacing="1" w:after="100" w:afterAutospacing="1" w:line="360" w:lineRule="auto"/>
              <w:ind w:firstLine="420" w:firstLineChars="200"/>
              <w:rPr>
                <w:rFonts w:ascii="宋体" w:hAnsi="宋体" w:cs="宋体"/>
                <w:szCs w:val="21"/>
              </w:rPr>
            </w:pPr>
          </w:p>
        </w:tc>
        <w:tc>
          <w:tcPr>
            <w:tcW w:w="1185" w:type="dxa"/>
          </w:tcPr>
          <w:p w14:paraId="116D2880">
            <w:pPr>
              <w:spacing w:before="100" w:beforeAutospacing="1" w:after="100" w:afterAutospacing="1" w:line="360" w:lineRule="auto"/>
              <w:ind w:firstLine="420" w:firstLineChars="200"/>
              <w:rPr>
                <w:rFonts w:ascii="宋体" w:hAnsi="宋体" w:cs="宋体"/>
                <w:szCs w:val="21"/>
              </w:rPr>
            </w:pPr>
          </w:p>
        </w:tc>
        <w:tc>
          <w:tcPr>
            <w:tcW w:w="1974" w:type="dxa"/>
          </w:tcPr>
          <w:p w14:paraId="5F0579AB">
            <w:pPr>
              <w:spacing w:before="100" w:beforeAutospacing="1" w:after="100" w:afterAutospacing="1" w:line="360" w:lineRule="auto"/>
              <w:ind w:firstLine="420" w:firstLineChars="200"/>
              <w:rPr>
                <w:rFonts w:ascii="宋体" w:hAnsi="宋体" w:cs="宋体"/>
                <w:szCs w:val="21"/>
              </w:rPr>
            </w:pPr>
          </w:p>
        </w:tc>
        <w:tc>
          <w:tcPr>
            <w:tcW w:w="987" w:type="dxa"/>
          </w:tcPr>
          <w:p w14:paraId="63E1BFC8">
            <w:pPr>
              <w:spacing w:before="100" w:beforeAutospacing="1" w:after="100" w:afterAutospacing="1" w:line="360" w:lineRule="auto"/>
              <w:ind w:firstLine="420" w:firstLineChars="200"/>
              <w:rPr>
                <w:rFonts w:ascii="宋体" w:hAnsi="宋体" w:cs="宋体"/>
                <w:szCs w:val="21"/>
              </w:rPr>
            </w:pPr>
          </w:p>
        </w:tc>
        <w:tc>
          <w:tcPr>
            <w:tcW w:w="1974" w:type="dxa"/>
          </w:tcPr>
          <w:p w14:paraId="50B971AA">
            <w:pPr>
              <w:spacing w:before="100" w:beforeAutospacing="1" w:after="100" w:afterAutospacing="1" w:line="360" w:lineRule="auto"/>
              <w:ind w:firstLine="420" w:firstLineChars="200"/>
              <w:rPr>
                <w:rFonts w:ascii="宋体" w:hAnsi="宋体" w:cs="宋体"/>
                <w:szCs w:val="21"/>
              </w:rPr>
            </w:pPr>
          </w:p>
        </w:tc>
      </w:tr>
      <w:tr w14:paraId="4CC6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14:paraId="4EA4AB5E">
            <w:pPr>
              <w:spacing w:before="100" w:beforeAutospacing="1" w:after="100" w:afterAutospacing="1" w:line="360" w:lineRule="auto"/>
              <w:ind w:firstLine="420" w:firstLineChars="200"/>
              <w:rPr>
                <w:rFonts w:ascii="宋体" w:hAnsi="宋体" w:cs="宋体"/>
                <w:szCs w:val="21"/>
              </w:rPr>
            </w:pPr>
          </w:p>
        </w:tc>
        <w:tc>
          <w:tcPr>
            <w:tcW w:w="1187" w:type="dxa"/>
          </w:tcPr>
          <w:p w14:paraId="41E25C35">
            <w:pPr>
              <w:spacing w:before="100" w:beforeAutospacing="1" w:after="100" w:afterAutospacing="1" w:line="360" w:lineRule="auto"/>
              <w:ind w:firstLine="420" w:firstLineChars="200"/>
              <w:rPr>
                <w:rFonts w:ascii="宋体" w:hAnsi="宋体" w:cs="宋体"/>
                <w:szCs w:val="21"/>
              </w:rPr>
            </w:pPr>
          </w:p>
        </w:tc>
        <w:tc>
          <w:tcPr>
            <w:tcW w:w="1185" w:type="dxa"/>
          </w:tcPr>
          <w:p w14:paraId="47C21432">
            <w:pPr>
              <w:spacing w:before="100" w:beforeAutospacing="1" w:after="100" w:afterAutospacing="1" w:line="360" w:lineRule="auto"/>
              <w:ind w:firstLine="420" w:firstLineChars="200"/>
              <w:rPr>
                <w:rFonts w:ascii="宋体" w:hAnsi="宋体" w:cs="宋体"/>
                <w:szCs w:val="21"/>
              </w:rPr>
            </w:pPr>
          </w:p>
        </w:tc>
        <w:tc>
          <w:tcPr>
            <w:tcW w:w="1185" w:type="dxa"/>
          </w:tcPr>
          <w:p w14:paraId="7C9E6EE8">
            <w:pPr>
              <w:spacing w:before="100" w:beforeAutospacing="1" w:after="100" w:afterAutospacing="1" w:line="360" w:lineRule="auto"/>
              <w:ind w:firstLine="420" w:firstLineChars="200"/>
              <w:rPr>
                <w:rFonts w:ascii="宋体" w:hAnsi="宋体" w:cs="宋体"/>
                <w:szCs w:val="21"/>
              </w:rPr>
            </w:pPr>
          </w:p>
        </w:tc>
        <w:tc>
          <w:tcPr>
            <w:tcW w:w="1974" w:type="dxa"/>
          </w:tcPr>
          <w:p w14:paraId="38A495C1">
            <w:pPr>
              <w:spacing w:before="100" w:beforeAutospacing="1" w:after="100" w:afterAutospacing="1" w:line="360" w:lineRule="auto"/>
              <w:ind w:firstLine="420" w:firstLineChars="200"/>
              <w:rPr>
                <w:rFonts w:ascii="宋体" w:hAnsi="宋体" w:cs="宋体"/>
                <w:szCs w:val="21"/>
              </w:rPr>
            </w:pPr>
          </w:p>
        </w:tc>
        <w:tc>
          <w:tcPr>
            <w:tcW w:w="987" w:type="dxa"/>
          </w:tcPr>
          <w:p w14:paraId="186012D3">
            <w:pPr>
              <w:spacing w:before="100" w:beforeAutospacing="1" w:after="100" w:afterAutospacing="1" w:line="360" w:lineRule="auto"/>
              <w:ind w:firstLine="420" w:firstLineChars="200"/>
              <w:rPr>
                <w:rFonts w:ascii="宋体" w:hAnsi="宋体" w:cs="宋体"/>
                <w:szCs w:val="21"/>
              </w:rPr>
            </w:pPr>
          </w:p>
        </w:tc>
        <w:tc>
          <w:tcPr>
            <w:tcW w:w="1974" w:type="dxa"/>
          </w:tcPr>
          <w:p w14:paraId="1694051F">
            <w:pPr>
              <w:spacing w:before="100" w:beforeAutospacing="1" w:after="100" w:afterAutospacing="1" w:line="360" w:lineRule="auto"/>
              <w:ind w:firstLine="420" w:firstLineChars="200"/>
              <w:rPr>
                <w:rFonts w:ascii="宋体" w:hAnsi="宋体" w:cs="宋体"/>
                <w:szCs w:val="21"/>
              </w:rPr>
            </w:pPr>
          </w:p>
        </w:tc>
      </w:tr>
      <w:tr w14:paraId="3BEC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14:paraId="4202723A">
            <w:pPr>
              <w:spacing w:before="100" w:beforeAutospacing="1" w:after="100" w:afterAutospacing="1" w:line="360" w:lineRule="auto"/>
              <w:ind w:firstLine="420" w:firstLineChars="200"/>
              <w:rPr>
                <w:rFonts w:ascii="宋体" w:hAnsi="宋体" w:cs="宋体"/>
                <w:szCs w:val="21"/>
              </w:rPr>
            </w:pPr>
            <w:r>
              <w:rPr>
                <w:rFonts w:hint="eastAsia" w:ascii="宋体" w:hAnsi="宋体" w:cs="宋体"/>
                <w:szCs w:val="21"/>
              </w:rPr>
              <w:t>技术人员</w:t>
            </w:r>
          </w:p>
        </w:tc>
        <w:tc>
          <w:tcPr>
            <w:tcW w:w="1187" w:type="dxa"/>
          </w:tcPr>
          <w:p w14:paraId="69DDE9B2">
            <w:pPr>
              <w:spacing w:before="100" w:beforeAutospacing="1" w:after="100" w:afterAutospacing="1" w:line="360" w:lineRule="auto"/>
              <w:ind w:firstLine="420" w:firstLineChars="200"/>
              <w:rPr>
                <w:rFonts w:ascii="宋体" w:hAnsi="宋体" w:cs="宋体"/>
                <w:szCs w:val="21"/>
              </w:rPr>
            </w:pPr>
          </w:p>
        </w:tc>
        <w:tc>
          <w:tcPr>
            <w:tcW w:w="1185" w:type="dxa"/>
          </w:tcPr>
          <w:p w14:paraId="3B870041">
            <w:pPr>
              <w:spacing w:before="100" w:beforeAutospacing="1" w:after="100" w:afterAutospacing="1" w:line="360" w:lineRule="auto"/>
              <w:ind w:firstLine="420" w:firstLineChars="200"/>
              <w:rPr>
                <w:rFonts w:ascii="宋体" w:hAnsi="宋体" w:cs="宋体"/>
                <w:szCs w:val="21"/>
              </w:rPr>
            </w:pPr>
          </w:p>
        </w:tc>
        <w:tc>
          <w:tcPr>
            <w:tcW w:w="1185" w:type="dxa"/>
          </w:tcPr>
          <w:p w14:paraId="2CD3343D">
            <w:pPr>
              <w:spacing w:before="100" w:beforeAutospacing="1" w:after="100" w:afterAutospacing="1" w:line="360" w:lineRule="auto"/>
              <w:ind w:firstLine="420" w:firstLineChars="200"/>
              <w:rPr>
                <w:rFonts w:ascii="宋体" w:hAnsi="宋体" w:cs="宋体"/>
                <w:szCs w:val="21"/>
              </w:rPr>
            </w:pPr>
          </w:p>
        </w:tc>
        <w:tc>
          <w:tcPr>
            <w:tcW w:w="1974" w:type="dxa"/>
          </w:tcPr>
          <w:p w14:paraId="467DC9B8">
            <w:pPr>
              <w:spacing w:before="100" w:beforeAutospacing="1" w:after="100" w:afterAutospacing="1" w:line="360" w:lineRule="auto"/>
              <w:ind w:firstLine="420" w:firstLineChars="200"/>
              <w:rPr>
                <w:rFonts w:ascii="宋体" w:hAnsi="宋体" w:cs="宋体"/>
                <w:szCs w:val="21"/>
              </w:rPr>
            </w:pPr>
          </w:p>
        </w:tc>
        <w:tc>
          <w:tcPr>
            <w:tcW w:w="987" w:type="dxa"/>
          </w:tcPr>
          <w:p w14:paraId="32E81097">
            <w:pPr>
              <w:spacing w:before="100" w:beforeAutospacing="1" w:after="100" w:afterAutospacing="1" w:line="360" w:lineRule="auto"/>
              <w:ind w:firstLine="420" w:firstLineChars="200"/>
              <w:rPr>
                <w:rFonts w:ascii="宋体" w:hAnsi="宋体" w:cs="宋体"/>
                <w:szCs w:val="21"/>
              </w:rPr>
            </w:pPr>
          </w:p>
        </w:tc>
        <w:tc>
          <w:tcPr>
            <w:tcW w:w="1974" w:type="dxa"/>
          </w:tcPr>
          <w:p w14:paraId="7A72C810">
            <w:pPr>
              <w:spacing w:before="100" w:beforeAutospacing="1" w:after="100" w:afterAutospacing="1" w:line="360" w:lineRule="auto"/>
              <w:ind w:firstLine="420" w:firstLineChars="200"/>
              <w:rPr>
                <w:rFonts w:ascii="宋体" w:hAnsi="宋体" w:cs="宋体"/>
                <w:szCs w:val="21"/>
              </w:rPr>
            </w:pPr>
          </w:p>
        </w:tc>
      </w:tr>
      <w:tr w14:paraId="67A7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14:paraId="5C85A6C2">
            <w:pPr>
              <w:spacing w:before="100" w:beforeAutospacing="1" w:after="100" w:afterAutospacing="1" w:line="360" w:lineRule="auto"/>
              <w:ind w:firstLine="420" w:firstLineChars="200"/>
              <w:rPr>
                <w:rFonts w:ascii="宋体" w:hAnsi="宋体" w:cs="宋体"/>
                <w:szCs w:val="21"/>
              </w:rPr>
            </w:pPr>
          </w:p>
        </w:tc>
        <w:tc>
          <w:tcPr>
            <w:tcW w:w="1187" w:type="dxa"/>
          </w:tcPr>
          <w:p w14:paraId="62C8F7C8">
            <w:pPr>
              <w:spacing w:before="100" w:beforeAutospacing="1" w:after="100" w:afterAutospacing="1" w:line="360" w:lineRule="auto"/>
              <w:ind w:firstLine="420" w:firstLineChars="200"/>
              <w:rPr>
                <w:rFonts w:ascii="宋体" w:hAnsi="宋体" w:cs="宋体"/>
                <w:szCs w:val="21"/>
              </w:rPr>
            </w:pPr>
          </w:p>
        </w:tc>
        <w:tc>
          <w:tcPr>
            <w:tcW w:w="1185" w:type="dxa"/>
          </w:tcPr>
          <w:p w14:paraId="1C77291C">
            <w:pPr>
              <w:spacing w:before="100" w:beforeAutospacing="1" w:after="100" w:afterAutospacing="1" w:line="360" w:lineRule="auto"/>
              <w:ind w:firstLine="420" w:firstLineChars="200"/>
              <w:rPr>
                <w:rFonts w:ascii="宋体" w:hAnsi="宋体" w:cs="宋体"/>
                <w:szCs w:val="21"/>
              </w:rPr>
            </w:pPr>
          </w:p>
        </w:tc>
        <w:tc>
          <w:tcPr>
            <w:tcW w:w="1185" w:type="dxa"/>
          </w:tcPr>
          <w:p w14:paraId="2E686AA0">
            <w:pPr>
              <w:spacing w:before="100" w:beforeAutospacing="1" w:after="100" w:afterAutospacing="1" w:line="360" w:lineRule="auto"/>
              <w:ind w:firstLine="420" w:firstLineChars="200"/>
              <w:rPr>
                <w:rFonts w:ascii="宋体" w:hAnsi="宋体" w:cs="宋体"/>
                <w:szCs w:val="21"/>
              </w:rPr>
            </w:pPr>
          </w:p>
        </w:tc>
        <w:tc>
          <w:tcPr>
            <w:tcW w:w="1974" w:type="dxa"/>
          </w:tcPr>
          <w:p w14:paraId="3AA81D36">
            <w:pPr>
              <w:spacing w:before="100" w:beforeAutospacing="1" w:after="100" w:afterAutospacing="1" w:line="360" w:lineRule="auto"/>
              <w:ind w:firstLine="420" w:firstLineChars="200"/>
              <w:rPr>
                <w:rFonts w:ascii="宋体" w:hAnsi="宋体" w:cs="宋体"/>
                <w:szCs w:val="21"/>
              </w:rPr>
            </w:pPr>
          </w:p>
        </w:tc>
        <w:tc>
          <w:tcPr>
            <w:tcW w:w="987" w:type="dxa"/>
          </w:tcPr>
          <w:p w14:paraId="378D82BE">
            <w:pPr>
              <w:spacing w:before="100" w:beforeAutospacing="1" w:after="100" w:afterAutospacing="1" w:line="360" w:lineRule="auto"/>
              <w:ind w:firstLine="420" w:firstLineChars="200"/>
              <w:rPr>
                <w:rFonts w:ascii="宋体" w:hAnsi="宋体" w:cs="宋体"/>
                <w:szCs w:val="21"/>
              </w:rPr>
            </w:pPr>
          </w:p>
        </w:tc>
        <w:tc>
          <w:tcPr>
            <w:tcW w:w="1974" w:type="dxa"/>
          </w:tcPr>
          <w:p w14:paraId="21874391">
            <w:pPr>
              <w:spacing w:before="100" w:beforeAutospacing="1" w:after="100" w:afterAutospacing="1" w:line="360" w:lineRule="auto"/>
              <w:ind w:firstLine="420" w:firstLineChars="200"/>
              <w:rPr>
                <w:rFonts w:ascii="宋体" w:hAnsi="宋体" w:cs="宋体"/>
                <w:szCs w:val="21"/>
              </w:rPr>
            </w:pPr>
          </w:p>
        </w:tc>
      </w:tr>
      <w:tr w14:paraId="62CD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14:paraId="417BDAB1">
            <w:pPr>
              <w:spacing w:before="100" w:beforeAutospacing="1" w:after="100" w:afterAutospacing="1" w:line="360" w:lineRule="auto"/>
              <w:ind w:firstLine="420" w:firstLineChars="200"/>
              <w:rPr>
                <w:rFonts w:ascii="宋体" w:hAnsi="宋体" w:cs="宋体"/>
                <w:szCs w:val="21"/>
              </w:rPr>
            </w:pPr>
          </w:p>
        </w:tc>
        <w:tc>
          <w:tcPr>
            <w:tcW w:w="1187" w:type="dxa"/>
          </w:tcPr>
          <w:p w14:paraId="144D26F2">
            <w:pPr>
              <w:spacing w:before="100" w:beforeAutospacing="1" w:after="100" w:afterAutospacing="1" w:line="360" w:lineRule="auto"/>
              <w:ind w:firstLine="420" w:firstLineChars="200"/>
              <w:rPr>
                <w:rFonts w:ascii="宋体" w:hAnsi="宋体" w:cs="宋体"/>
                <w:szCs w:val="21"/>
              </w:rPr>
            </w:pPr>
          </w:p>
        </w:tc>
        <w:tc>
          <w:tcPr>
            <w:tcW w:w="1185" w:type="dxa"/>
          </w:tcPr>
          <w:p w14:paraId="38AB6E96">
            <w:pPr>
              <w:spacing w:before="100" w:beforeAutospacing="1" w:after="100" w:afterAutospacing="1" w:line="360" w:lineRule="auto"/>
              <w:ind w:firstLine="420" w:firstLineChars="200"/>
              <w:rPr>
                <w:rFonts w:ascii="宋体" w:hAnsi="宋体" w:cs="宋体"/>
                <w:szCs w:val="21"/>
              </w:rPr>
            </w:pPr>
          </w:p>
        </w:tc>
        <w:tc>
          <w:tcPr>
            <w:tcW w:w="1185" w:type="dxa"/>
          </w:tcPr>
          <w:p w14:paraId="20F74425">
            <w:pPr>
              <w:spacing w:before="100" w:beforeAutospacing="1" w:after="100" w:afterAutospacing="1" w:line="360" w:lineRule="auto"/>
              <w:ind w:firstLine="420" w:firstLineChars="200"/>
              <w:rPr>
                <w:rFonts w:ascii="宋体" w:hAnsi="宋体" w:cs="宋体"/>
                <w:szCs w:val="21"/>
              </w:rPr>
            </w:pPr>
          </w:p>
        </w:tc>
        <w:tc>
          <w:tcPr>
            <w:tcW w:w="1974" w:type="dxa"/>
          </w:tcPr>
          <w:p w14:paraId="6FC32C60">
            <w:pPr>
              <w:spacing w:before="100" w:beforeAutospacing="1" w:after="100" w:afterAutospacing="1" w:line="360" w:lineRule="auto"/>
              <w:ind w:firstLine="420" w:firstLineChars="200"/>
              <w:rPr>
                <w:rFonts w:ascii="宋体" w:hAnsi="宋体" w:cs="宋体"/>
                <w:szCs w:val="21"/>
              </w:rPr>
            </w:pPr>
          </w:p>
        </w:tc>
        <w:tc>
          <w:tcPr>
            <w:tcW w:w="987" w:type="dxa"/>
          </w:tcPr>
          <w:p w14:paraId="0DEF2A25">
            <w:pPr>
              <w:spacing w:before="100" w:beforeAutospacing="1" w:after="100" w:afterAutospacing="1" w:line="360" w:lineRule="auto"/>
              <w:ind w:firstLine="420" w:firstLineChars="200"/>
              <w:rPr>
                <w:rFonts w:ascii="宋体" w:hAnsi="宋体" w:cs="宋体"/>
                <w:szCs w:val="21"/>
              </w:rPr>
            </w:pPr>
          </w:p>
        </w:tc>
        <w:tc>
          <w:tcPr>
            <w:tcW w:w="1974" w:type="dxa"/>
          </w:tcPr>
          <w:p w14:paraId="6DB040B6">
            <w:pPr>
              <w:spacing w:before="100" w:beforeAutospacing="1" w:after="100" w:afterAutospacing="1" w:line="360" w:lineRule="auto"/>
              <w:ind w:firstLine="420" w:firstLineChars="200"/>
              <w:rPr>
                <w:rFonts w:ascii="宋体" w:hAnsi="宋体" w:cs="宋体"/>
                <w:szCs w:val="21"/>
              </w:rPr>
            </w:pPr>
          </w:p>
        </w:tc>
      </w:tr>
      <w:tr w14:paraId="21F7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14:paraId="22E13473">
            <w:pPr>
              <w:spacing w:before="100" w:beforeAutospacing="1" w:after="100" w:afterAutospacing="1" w:line="360" w:lineRule="auto"/>
              <w:ind w:firstLine="420" w:firstLineChars="200"/>
              <w:jc w:val="center"/>
              <w:rPr>
                <w:rFonts w:ascii="宋体" w:hAnsi="宋体" w:cs="宋体"/>
                <w:szCs w:val="21"/>
              </w:rPr>
            </w:pPr>
            <w:r>
              <w:rPr>
                <w:rFonts w:hint="eastAsia" w:ascii="宋体" w:hAnsi="宋体" w:cs="宋体"/>
                <w:szCs w:val="21"/>
              </w:rPr>
              <w:t>其他</w:t>
            </w:r>
          </w:p>
        </w:tc>
        <w:tc>
          <w:tcPr>
            <w:tcW w:w="1187" w:type="dxa"/>
          </w:tcPr>
          <w:p w14:paraId="1D86BF2D">
            <w:pPr>
              <w:spacing w:before="100" w:beforeAutospacing="1" w:after="100" w:afterAutospacing="1" w:line="360" w:lineRule="auto"/>
              <w:ind w:firstLine="420" w:firstLineChars="200"/>
              <w:rPr>
                <w:rFonts w:ascii="宋体" w:hAnsi="宋体" w:cs="宋体"/>
                <w:szCs w:val="21"/>
              </w:rPr>
            </w:pPr>
          </w:p>
        </w:tc>
        <w:tc>
          <w:tcPr>
            <w:tcW w:w="1185" w:type="dxa"/>
          </w:tcPr>
          <w:p w14:paraId="45363BFB">
            <w:pPr>
              <w:spacing w:before="100" w:beforeAutospacing="1" w:after="100" w:afterAutospacing="1" w:line="360" w:lineRule="auto"/>
              <w:ind w:firstLine="420" w:firstLineChars="200"/>
              <w:rPr>
                <w:rFonts w:ascii="宋体" w:hAnsi="宋体" w:cs="宋体"/>
                <w:szCs w:val="21"/>
              </w:rPr>
            </w:pPr>
          </w:p>
        </w:tc>
        <w:tc>
          <w:tcPr>
            <w:tcW w:w="1185" w:type="dxa"/>
          </w:tcPr>
          <w:p w14:paraId="0C5B015E">
            <w:pPr>
              <w:spacing w:before="100" w:beforeAutospacing="1" w:after="100" w:afterAutospacing="1" w:line="360" w:lineRule="auto"/>
              <w:ind w:firstLine="420" w:firstLineChars="200"/>
              <w:rPr>
                <w:rFonts w:ascii="宋体" w:hAnsi="宋体" w:cs="宋体"/>
                <w:szCs w:val="21"/>
              </w:rPr>
            </w:pPr>
          </w:p>
        </w:tc>
        <w:tc>
          <w:tcPr>
            <w:tcW w:w="1974" w:type="dxa"/>
          </w:tcPr>
          <w:p w14:paraId="5462906A">
            <w:pPr>
              <w:spacing w:before="100" w:beforeAutospacing="1" w:after="100" w:afterAutospacing="1" w:line="360" w:lineRule="auto"/>
              <w:ind w:firstLine="420" w:firstLineChars="200"/>
              <w:rPr>
                <w:rFonts w:ascii="宋体" w:hAnsi="宋体" w:cs="宋体"/>
                <w:szCs w:val="21"/>
              </w:rPr>
            </w:pPr>
          </w:p>
        </w:tc>
        <w:tc>
          <w:tcPr>
            <w:tcW w:w="987" w:type="dxa"/>
          </w:tcPr>
          <w:p w14:paraId="0155CFDD">
            <w:pPr>
              <w:spacing w:before="100" w:beforeAutospacing="1" w:after="100" w:afterAutospacing="1" w:line="360" w:lineRule="auto"/>
              <w:ind w:firstLine="420" w:firstLineChars="200"/>
              <w:rPr>
                <w:rFonts w:ascii="宋体" w:hAnsi="宋体" w:cs="宋体"/>
                <w:szCs w:val="21"/>
              </w:rPr>
            </w:pPr>
          </w:p>
        </w:tc>
        <w:tc>
          <w:tcPr>
            <w:tcW w:w="1974" w:type="dxa"/>
          </w:tcPr>
          <w:p w14:paraId="7EFCDECD">
            <w:pPr>
              <w:spacing w:before="100" w:beforeAutospacing="1" w:after="100" w:afterAutospacing="1" w:line="360" w:lineRule="auto"/>
              <w:ind w:firstLine="420" w:firstLineChars="200"/>
              <w:rPr>
                <w:rFonts w:ascii="宋体" w:hAnsi="宋体" w:cs="宋体"/>
                <w:szCs w:val="21"/>
              </w:rPr>
            </w:pPr>
          </w:p>
        </w:tc>
      </w:tr>
      <w:tr w14:paraId="4106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14:paraId="6579B605">
            <w:pPr>
              <w:spacing w:before="100" w:beforeAutospacing="1" w:after="100" w:afterAutospacing="1" w:line="360" w:lineRule="auto"/>
              <w:ind w:firstLine="420" w:firstLineChars="200"/>
              <w:rPr>
                <w:rFonts w:ascii="宋体" w:hAnsi="宋体" w:cs="宋体"/>
                <w:szCs w:val="21"/>
              </w:rPr>
            </w:pPr>
          </w:p>
        </w:tc>
        <w:tc>
          <w:tcPr>
            <w:tcW w:w="1187" w:type="dxa"/>
          </w:tcPr>
          <w:p w14:paraId="6C4A7AC0">
            <w:pPr>
              <w:spacing w:before="100" w:beforeAutospacing="1" w:after="100" w:afterAutospacing="1" w:line="360" w:lineRule="auto"/>
              <w:ind w:firstLine="420" w:firstLineChars="200"/>
              <w:rPr>
                <w:rFonts w:ascii="宋体" w:hAnsi="宋体" w:cs="宋体"/>
                <w:szCs w:val="21"/>
              </w:rPr>
            </w:pPr>
          </w:p>
        </w:tc>
        <w:tc>
          <w:tcPr>
            <w:tcW w:w="1185" w:type="dxa"/>
          </w:tcPr>
          <w:p w14:paraId="6B0F61B7">
            <w:pPr>
              <w:spacing w:before="100" w:beforeAutospacing="1" w:after="100" w:afterAutospacing="1" w:line="360" w:lineRule="auto"/>
              <w:ind w:firstLine="420" w:firstLineChars="200"/>
              <w:rPr>
                <w:rFonts w:ascii="宋体" w:hAnsi="宋体" w:cs="宋体"/>
                <w:szCs w:val="21"/>
              </w:rPr>
            </w:pPr>
          </w:p>
        </w:tc>
        <w:tc>
          <w:tcPr>
            <w:tcW w:w="1185" w:type="dxa"/>
          </w:tcPr>
          <w:p w14:paraId="05678346">
            <w:pPr>
              <w:spacing w:before="100" w:beforeAutospacing="1" w:after="100" w:afterAutospacing="1" w:line="360" w:lineRule="auto"/>
              <w:ind w:firstLine="420" w:firstLineChars="200"/>
              <w:rPr>
                <w:rFonts w:ascii="宋体" w:hAnsi="宋体" w:cs="宋体"/>
                <w:szCs w:val="21"/>
              </w:rPr>
            </w:pPr>
          </w:p>
        </w:tc>
        <w:tc>
          <w:tcPr>
            <w:tcW w:w="1974" w:type="dxa"/>
          </w:tcPr>
          <w:p w14:paraId="4B857BEC">
            <w:pPr>
              <w:spacing w:before="100" w:beforeAutospacing="1" w:after="100" w:afterAutospacing="1" w:line="360" w:lineRule="auto"/>
              <w:ind w:firstLine="420" w:firstLineChars="200"/>
              <w:rPr>
                <w:rFonts w:ascii="宋体" w:hAnsi="宋体" w:cs="宋体"/>
                <w:szCs w:val="21"/>
              </w:rPr>
            </w:pPr>
          </w:p>
        </w:tc>
        <w:tc>
          <w:tcPr>
            <w:tcW w:w="987" w:type="dxa"/>
          </w:tcPr>
          <w:p w14:paraId="33D07BCA">
            <w:pPr>
              <w:spacing w:before="100" w:beforeAutospacing="1" w:after="100" w:afterAutospacing="1" w:line="360" w:lineRule="auto"/>
              <w:ind w:firstLine="420" w:firstLineChars="200"/>
              <w:rPr>
                <w:rFonts w:ascii="宋体" w:hAnsi="宋体" w:cs="宋体"/>
                <w:szCs w:val="21"/>
              </w:rPr>
            </w:pPr>
          </w:p>
        </w:tc>
        <w:tc>
          <w:tcPr>
            <w:tcW w:w="1974" w:type="dxa"/>
          </w:tcPr>
          <w:p w14:paraId="3F23AEF0">
            <w:pPr>
              <w:spacing w:before="100" w:beforeAutospacing="1" w:after="100" w:afterAutospacing="1" w:line="360" w:lineRule="auto"/>
              <w:ind w:firstLine="420" w:firstLineChars="200"/>
              <w:rPr>
                <w:rFonts w:ascii="宋体" w:hAnsi="宋体" w:cs="宋体"/>
                <w:szCs w:val="21"/>
              </w:rPr>
            </w:pPr>
          </w:p>
        </w:tc>
      </w:tr>
      <w:tr w14:paraId="1698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14:paraId="4D3097F3">
            <w:pPr>
              <w:spacing w:before="100" w:beforeAutospacing="1" w:after="100" w:afterAutospacing="1" w:line="360" w:lineRule="auto"/>
              <w:ind w:firstLine="420" w:firstLineChars="200"/>
              <w:rPr>
                <w:rFonts w:ascii="宋体" w:hAnsi="宋体" w:cs="宋体"/>
                <w:szCs w:val="21"/>
              </w:rPr>
            </w:pPr>
          </w:p>
        </w:tc>
        <w:tc>
          <w:tcPr>
            <w:tcW w:w="1187" w:type="dxa"/>
          </w:tcPr>
          <w:p w14:paraId="18AF7F15">
            <w:pPr>
              <w:spacing w:before="100" w:beforeAutospacing="1" w:after="100" w:afterAutospacing="1" w:line="360" w:lineRule="auto"/>
              <w:ind w:firstLine="420" w:firstLineChars="200"/>
              <w:rPr>
                <w:rFonts w:ascii="宋体" w:hAnsi="宋体" w:cs="宋体"/>
                <w:szCs w:val="21"/>
              </w:rPr>
            </w:pPr>
          </w:p>
        </w:tc>
        <w:tc>
          <w:tcPr>
            <w:tcW w:w="1185" w:type="dxa"/>
          </w:tcPr>
          <w:p w14:paraId="261B9675">
            <w:pPr>
              <w:spacing w:before="100" w:beforeAutospacing="1" w:after="100" w:afterAutospacing="1" w:line="360" w:lineRule="auto"/>
              <w:ind w:firstLine="420" w:firstLineChars="200"/>
              <w:rPr>
                <w:rFonts w:ascii="宋体" w:hAnsi="宋体" w:cs="宋体"/>
                <w:szCs w:val="21"/>
              </w:rPr>
            </w:pPr>
          </w:p>
        </w:tc>
        <w:tc>
          <w:tcPr>
            <w:tcW w:w="1185" w:type="dxa"/>
          </w:tcPr>
          <w:p w14:paraId="63998EE0">
            <w:pPr>
              <w:spacing w:before="100" w:beforeAutospacing="1" w:after="100" w:afterAutospacing="1" w:line="360" w:lineRule="auto"/>
              <w:ind w:firstLine="420" w:firstLineChars="200"/>
              <w:rPr>
                <w:rFonts w:ascii="宋体" w:hAnsi="宋体" w:cs="宋体"/>
                <w:szCs w:val="21"/>
              </w:rPr>
            </w:pPr>
          </w:p>
        </w:tc>
        <w:tc>
          <w:tcPr>
            <w:tcW w:w="1974" w:type="dxa"/>
          </w:tcPr>
          <w:p w14:paraId="1E8F7DA8">
            <w:pPr>
              <w:spacing w:before="100" w:beforeAutospacing="1" w:after="100" w:afterAutospacing="1" w:line="360" w:lineRule="auto"/>
              <w:ind w:firstLine="420" w:firstLineChars="200"/>
              <w:rPr>
                <w:rFonts w:ascii="宋体" w:hAnsi="宋体" w:cs="宋体"/>
                <w:szCs w:val="21"/>
              </w:rPr>
            </w:pPr>
          </w:p>
        </w:tc>
        <w:tc>
          <w:tcPr>
            <w:tcW w:w="987" w:type="dxa"/>
          </w:tcPr>
          <w:p w14:paraId="47C6DD1D">
            <w:pPr>
              <w:spacing w:before="100" w:beforeAutospacing="1" w:after="100" w:afterAutospacing="1" w:line="360" w:lineRule="auto"/>
              <w:ind w:firstLine="420" w:firstLineChars="200"/>
              <w:rPr>
                <w:rFonts w:ascii="宋体" w:hAnsi="宋体" w:cs="宋体"/>
                <w:szCs w:val="21"/>
              </w:rPr>
            </w:pPr>
          </w:p>
        </w:tc>
        <w:tc>
          <w:tcPr>
            <w:tcW w:w="1974" w:type="dxa"/>
          </w:tcPr>
          <w:p w14:paraId="6E2B8D03">
            <w:pPr>
              <w:spacing w:before="100" w:beforeAutospacing="1" w:after="100" w:afterAutospacing="1" w:line="360" w:lineRule="auto"/>
              <w:ind w:firstLine="420" w:firstLineChars="200"/>
              <w:rPr>
                <w:rFonts w:ascii="宋体" w:hAnsi="宋体" w:cs="宋体"/>
                <w:szCs w:val="21"/>
              </w:rPr>
            </w:pPr>
          </w:p>
        </w:tc>
      </w:tr>
    </w:tbl>
    <w:p w14:paraId="18E01493">
      <w:pPr>
        <w:spacing w:line="360" w:lineRule="auto"/>
        <w:ind w:left="420"/>
        <w:rPr>
          <w:rFonts w:ascii="宋体" w:hAnsi="宋体" w:cs="宋体"/>
          <w:b/>
          <w:kern w:val="0"/>
          <w:sz w:val="24"/>
          <w:szCs w:val="18"/>
        </w:rPr>
      </w:pPr>
      <w:r>
        <w:rPr>
          <w:rFonts w:hint="eastAsia" w:ascii="宋体" w:hAnsi="宋体" w:cs="宋体"/>
          <w:szCs w:val="21"/>
        </w:rPr>
        <w:t>4、本项目竞争性磋商文件中要求响应人提供的其他证明材料。</w:t>
      </w:r>
      <w:r>
        <w:rPr>
          <w:rFonts w:hint="eastAsia" w:ascii="宋体" w:hAnsi="宋体" w:cs="宋体"/>
          <w:b/>
          <w:kern w:val="0"/>
          <w:sz w:val="24"/>
          <w:szCs w:val="18"/>
        </w:rPr>
        <w:t xml:space="preserve">                                </w:t>
      </w:r>
    </w:p>
    <w:p w14:paraId="1A1BFE7F">
      <w:pPr>
        <w:pStyle w:val="20"/>
        <w:ind w:leftChars="0" w:firstLine="0" w:firstLineChars="0"/>
      </w:pPr>
    </w:p>
    <w:p w14:paraId="2EDE6D02">
      <w:pPr>
        <w:widowControl/>
        <w:spacing w:line="500" w:lineRule="exact"/>
        <w:ind w:firstLine="420" w:firstLineChars="200"/>
        <w:jc w:val="left"/>
        <w:rPr>
          <w:rFonts w:ascii="宋体" w:hAnsi="宋体" w:cs="宋体"/>
          <w:szCs w:val="21"/>
        </w:rPr>
      </w:pPr>
    </w:p>
    <w:p w14:paraId="622E658E">
      <w:pPr>
        <w:pStyle w:val="26"/>
        <w:spacing w:before="156"/>
        <w:ind w:firstLine="368"/>
      </w:pPr>
    </w:p>
    <w:p w14:paraId="0F7E0BA1">
      <w:pPr>
        <w:widowControl/>
        <w:spacing w:line="500" w:lineRule="exact"/>
        <w:ind w:firstLine="420" w:firstLineChars="200"/>
        <w:jc w:val="left"/>
        <w:rPr>
          <w:rFonts w:ascii="宋体" w:hAnsi="宋体" w:cs="宋体"/>
          <w:szCs w:val="21"/>
        </w:rPr>
      </w:pPr>
    </w:p>
    <w:p w14:paraId="2629CA58">
      <w:pPr>
        <w:spacing w:line="360" w:lineRule="auto"/>
        <w:jc w:val="left"/>
        <w:rPr>
          <w:rFonts w:ascii="宋体" w:hAnsi="宋体" w:cs="宋体"/>
          <w:b/>
          <w:sz w:val="24"/>
        </w:rPr>
      </w:pPr>
      <w:r>
        <w:rPr>
          <w:rFonts w:hint="eastAsia" w:ascii="宋体" w:hAnsi="宋体" w:cs="宋体"/>
          <w:b/>
          <w:sz w:val="24"/>
        </w:rPr>
        <w:t>附 件：</w:t>
      </w:r>
    </w:p>
    <w:p w14:paraId="6E424DFB">
      <w:pPr>
        <w:pStyle w:val="4"/>
        <w:jc w:val="center"/>
      </w:pPr>
      <w:bookmarkStart w:id="74" w:name="_Toc32186"/>
      <w:r>
        <w:rPr>
          <w:rFonts w:hint="eastAsia"/>
        </w:rPr>
        <w:t>授权书</w:t>
      </w:r>
      <w:bookmarkEnd w:id="74"/>
    </w:p>
    <w:p w14:paraId="29715FA5">
      <w:pPr>
        <w:pStyle w:val="15"/>
        <w:snapToGrid w:val="0"/>
        <w:spacing w:line="360" w:lineRule="auto"/>
        <w:ind w:firstLine="480" w:firstLineChars="200"/>
        <w:jc w:val="left"/>
        <w:rPr>
          <w:rFonts w:hAnsi="宋体"/>
          <w:sz w:val="24"/>
          <w:szCs w:val="28"/>
        </w:rPr>
      </w:pPr>
    </w:p>
    <w:p w14:paraId="0345BEFA">
      <w:pPr>
        <w:pStyle w:val="15"/>
        <w:snapToGrid w:val="0"/>
        <w:spacing w:line="360" w:lineRule="auto"/>
        <w:ind w:firstLine="480" w:firstLineChars="200"/>
        <w:jc w:val="left"/>
        <w:rPr>
          <w:rFonts w:hAnsi="宋体"/>
          <w:sz w:val="24"/>
          <w:szCs w:val="28"/>
        </w:rPr>
      </w:pPr>
      <w:r>
        <w:rPr>
          <w:rFonts w:hint="eastAsia" w:hAnsi="宋体"/>
          <w:sz w:val="24"/>
          <w:szCs w:val="28"/>
        </w:rPr>
        <w:t>本授权书声明：</w:t>
      </w:r>
      <w:r>
        <w:rPr>
          <w:rFonts w:hint="eastAsia" w:hAnsi="宋体"/>
          <w:sz w:val="24"/>
          <w:szCs w:val="28"/>
          <w:u w:val="single"/>
        </w:rPr>
        <w:t xml:space="preserve">           </w:t>
      </w:r>
      <w:r>
        <w:rPr>
          <w:rFonts w:hint="eastAsia" w:hAnsi="宋体"/>
          <w:sz w:val="24"/>
          <w:szCs w:val="28"/>
        </w:rPr>
        <w:t>（供应商名称）授权</w:t>
      </w:r>
      <w:r>
        <w:rPr>
          <w:rFonts w:hint="eastAsia" w:hAnsi="宋体"/>
          <w:sz w:val="24"/>
          <w:szCs w:val="28"/>
          <w:u w:val="single"/>
        </w:rPr>
        <w:t xml:space="preserve">       </w:t>
      </w:r>
      <w:r>
        <w:rPr>
          <w:rFonts w:hint="eastAsia" w:hAnsi="宋体"/>
          <w:sz w:val="24"/>
          <w:szCs w:val="28"/>
        </w:rPr>
        <w:t>（供应商授权代表姓名、职务）代表我方参加本项目</w:t>
      </w:r>
      <w:r>
        <w:rPr>
          <w:rFonts w:hint="eastAsia" w:hAnsi="宋体"/>
          <w:bCs/>
          <w:sz w:val="24"/>
          <w:szCs w:val="28"/>
        </w:rPr>
        <w:t>采购活动</w:t>
      </w:r>
      <w:r>
        <w:rPr>
          <w:rFonts w:hint="eastAsia" w:hAnsi="宋体"/>
          <w:sz w:val="24"/>
          <w:szCs w:val="28"/>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14:paraId="001BC208">
      <w:pPr>
        <w:pStyle w:val="15"/>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14:paraId="17207FF7">
      <w:pPr>
        <w:pStyle w:val="15"/>
        <w:snapToGrid w:val="0"/>
        <w:spacing w:line="360" w:lineRule="auto"/>
        <w:ind w:firstLine="480" w:firstLineChars="200"/>
        <w:jc w:val="left"/>
        <w:rPr>
          <w:rFonts w:hAnsi="宋体"/>
          <w:sz w:val="24"/>
        </w:rPr>
      </w:pPr>
      <w:r>
        <w:rPr>
          <w:rFonts w:hint="eastAsia" w:hAnsi="宋体"/>
          <w:sz w:val="24"/>
          <w:szCs w:val="28"/>
        </w:rPr>
        <w:t>授权代表</w:t>
      </w:r>
      <w:r>
        <w:rPr>
          <w:rFonts w:hint="eastAsia" w:hAnsi="宋体"/>
          <w:sz w:val="24"/>
        </w:rPr>
        <w:t>身份证明扫描件：</w:t>
      </w:r>
    </w:p>
    <w:p w14:paraId="68F0DD37">
      <w:pPr>
        <w:pStyle w:val="15"/>
        <w:snapToGrid w:val="0"/>
        <w:spacing w:line="360" w:lineRule="auto"/>
        <w:ind w:firstLine="480" w:firstLineChars="200"/>
        <w:jc w:val="left"/>
        <w:rPr>
          <w:rFonts w:hAnsi="宋体"/>
          <w:sz w:val="24"/>
        </w:rPr>
      </w:pPr>
    </w:p>
    <w:p w14:paraId="17DA7B4F">
      <w:pPr>
        <w:pStyle w:val="15"/>
        <w:snapToGrid w:val="0"/>
        <w:spacing w:line="360" w:lineRule="auto"/>
        <w:ind w:firstLine="480" w:firstLineChars="200"/>
        <w:jc w:val="left"/>
        <w:rPr>
          <w:rFonts w:hAnsi="宋体"/>
          <w:sz w:val="24"/>
          <w:szCs w:val="28"/>
        </w:rPr>
      </w:pPr>
      <w:r>
        <w:rPr>
          <w:rFonts w:hint="eastAsia" w:hAnsi="宋体"/>
          <w:sz w:val="24"/>
          <w:szCs w:val="28"/>
        </w:rPr>
        <w:t>授权代表联系方式：</w:t>
      </w:r>
      <w:r>
        <w:rPr>
          <w:rFonts w:hint="eastAsia" w:hAnsi="宋体"/>
          <w:sz w:val="24"/>
          <w:szCs w:val="28"/>
          <w:u w:val="single"/>
        </w:rPr>
        <w:t xml:space="preserve">          （填写手机号码）</w:t>
      </w:r>
    </w:p>
    <w:p w14:paraId="77827130">
      <w:pPr>
        <w:spacing w:line="360" w:lineRule="auto"/>
        <w:ind w:firstLine="360" w:firstLineChars="150"/>
        <w:rPr>
          <w:rFonts w:ascii="宋体" w:hAnsi="宋体"/>
          <w:sz w:val="24"/>
          <w:szCs w:val="28"/>
        </w:rPr>
      </w:pPr>
      <w:r>
        <w:rPr>
          <w:rFonts w:hint="eastAsia" w:ascii="宋体" w:hAnsi="宋体"/>
          <w:sz w:val="24"/>
          <w:szCs w:val="28"/>
        </w:rPr>
        <w:t>特此声明。</w:t>
      </w:r>
    </w:p>
    <w:p w14:paraId="69382957">
      <w:pPr>
        <w:spacing w:line="360" w:lineRule="auto"/>
        <w:ind w:firstLine="4800" w:firstLineChars="2000"/>
        <w:rPr>
          <w:rFonts w:ascii="宋体" w:hAnsi="宋体"/>
          <w:bCs/>
          <w:sz w:val="24"/>
          <w:szCs w:val="28"/>
        </w:rPr>
      </w:pPr>
      <w:r>
        <w:rPr>
          <w:rFonts w:hint="eastAsia" w:ascii="宋体" w:hAnsi="宋体"/>
          <w:bCs/>
          <w:sz w:val="24"/>
          <w:szCs w:val="28"/>
        </w:rPr>
        <w:t>供应商签章：</w:t>
      </w:r>
      <w:r>
        <w:rPr>
          <w:rFonts w:hint="eastAsia" w:ascii="宋体" w:hAnsi="宋体"/>
          <w:bCs/>
          <w:sz w:val="24"/>
          <w:szCs w:val="28"/>
          <w:u w:val="single"/>
        </w:rPr>
        <w:t xml:space="preserve">                    </w:t>
      </w:r>
    </w:p>
    <w:p w14:paraId="0CA3ABE0">
      <w:pPr>
        <w:spacing w:line="360" w:lineRule="auto"/>
        <w:ind w:firstLine="5040" w:firstLineChars="2100"/>
        <w:rPr>
          <w:rFonts w:ascii="宋体" w:hAnsi="宋体"/>
          <w:sz w:val="24"/>
          <w:szCs w:val="28"/>
        </w:rPr>
      </w:pPr>
      <w:r>
        <w:rPr>
          <w:rFonts w:hint="eastAsia" w:ascii="宋体" w:hAnsi="宋体"/>
          <w:sz w:val="24"/>
          <w:szCs w:val="28"/>
        </w:rPr>
        <w:t>日    期：</w:t>
      </w:r>
      <w:r>
        <w:rPr>
          <w:rFonts w:hint="eastAsia" w:ascii="宋体" w:hAnsi="宋体"/>
          <w:bCs/>
          <w:sz w:val="24"/>
          <w:szCs w:val="28"/>
          <w:u w:val="single"/>
        </w:rPr>
        <w:t xml:space="preserve">                    </w:t>
      </w:r>
    </w:p>
    <w:p w14:paraId="6A01B272">
      <w:pPr>
        <w:pStyle w:val="15"/>
        <w:snapToGrid w:val="0"/>
        <w:spacing w:line="360" w:lineRule="auto"/>
        <w:jc w:val="left"/>
        <w:rPr>
          <w:rFonts w:hAnsi="宋体"/>
          <w:sz w:val="24"/>
          <w:szCs w:val="28"/>
        </w:rPr>
      </w:pPr>
      <w:r>
        <w:rPr>
          <w:rFonts w:hint="eastAsia" w:hAnsi="宋体"/>
          <w:sz w:val="24"/>
          <w:szCs w:val="28"/>
        </w:rPr>
        <w:t>注：</w:t>
      </w:r>
    </w:p>
    <w:p w14:paraId="7F1A8788">
      <w:pPr>
        <w:pStyle w:val="15"/>
        <w:snapToGrid w:val="0"/>
        <w:spacing w:line="360" w:lineRule="auto"/>
        <w:ind w:firstLine="720" w:firstLineChars="300"/>
        <w:jc w:val="left"/>
        <w:rPr>
          <w:rFonts w:hAnsi="宋体"/>
          <w:sz w:val="24"/>
          <w:szCs w:val="28"/>
        </w:rPr>
      </w:pPr>
      <w:r>
        <w:rPr>
          <w:rFonts w:hint="eastAsia" w:hAnsi="宋体"/>
          <w:sz w:val="24"/>
          <w:szCs w:val="28"/>
        </w:rPr>
        <w:t>1.本项目只允许有唯一的供应商授权代表，提供身份证明扫描件；</w:t>
      </w:r>
    </w:p>
    <w:p w14:paraId="7E93164E">
      <w:pPr>
        <w:wordWrap w:val="0"/>
        <w:spacing w:line="360" w:lineRule="auto"/>
        <w:ind w:right="480" w:firstLine="630" w:firstLineChars="300"/>
        <w:rPr>
          <w:rFonts w:ascii="宋体" w:hAnsi="宋体" w:cs="宋体"/>
          <w:szCs w:val="21"/>
        </w:rPr>
      </w:pPr>
    </w:p>
    <w:p w14:paraId="3BC6E473"/>
    <w:p w14:paraId="2F45D054">
      <w:pPr>
        <w:pStyle w:val="2"/>
      </w:pPr>
    </w:p>
    <w:p w14:paraId="2B9B8228">
      <w:pPr>
        <w:pStyle w:val="2"/>
      </w:pPr>
    </w:p>
    <w:p w14:paraId="4770841C">
      <w:pPr>
        <w:pStyle w:val="2"/>
      </w:pPr>
    </w:p>
    <w:p w14:paraId="3DDF7433">
      <w:pPr>
        <w:pStyle w:val="2"/>
      </w:pPr>
    </w:p>
    <w:p w14:paraId="1D28703D">
      <w:pPr>
        <w:pStyle w:val="2"/>
      </w:pPr>
    </w:p>
    <w:p w14:paraId="4203F6FE">
      <w:pPr>
        <w:pStyle w:val="2"/>
      </w:pPr>
    </w:p>
    <w:p w14:paraId="0600ADA9">
      <w:pPr>
        <w:pStyle w:val="2"/>
        <w:jc w:val="center"/>
        <w:rPr>
          <w:rFonts w:hint="eastAsia" w:ascii="黑体" w:hAnsi="黑体" w:eastAsia="黑体" w:cs="黑体"/>
          <w:b/>
          <w:bCs/>
          <w:sz w:val="32"/>
          <w:szCs w:val="32"/>
        </w:rPr>
      </w:pPr>
      <w:r>
        <w:rPr>
          <w:rFonts w:hint="eastAsia" w:ascii="黑体" w:hAnsi="黑体" w:eastAsia="黑体" w:cs="黑体"/>
          <w:b/>
          <w:bCs/>
          <w:sz w:val="32"/>
          <w:szCs w:val="32"/>
        </w:rPr>
        <w:t>七、评分标准要求提供的材料</w:t>
      </w:r>
    </w:p>
    <w:sectPr>
      <w:pgSz w:w="11906" w:h="16838"/>
      <w:pgMar w:top="1270" w:right="1270" w:bottom="1270" w:left="127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FDB73">
    <w:pPr>
      <w:pStyle w:val="16"/>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98ECF">
                          <w:pPr>
                            <w:pStyle w:val="16"/>
                          </w:pPr>
                          <w:r>
                            <w:fldChar w:fldCharType="begin"/>
                          </w:r>
                          <w:r>
                            <w:instrText xml:space="preserve"> PAGE  \* MERGEFORMAT </w:instrText>
                          </w:r>
                          <w:r>
                            <w:fldChar w:fldCharType="separate"/>
                          </w:r>
                          <w:r>
                            <w:t>〇</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198ECF">
                    <w:pPr>
                      <w:pStyle w:val="16"/>
                    </w:pPr>
                    <w:r>
                      <w:fldChar w:fldCharType="begin"/>
                    </w:r>
                    <w:r>
                      <w:instrText xml:space="preserve"> PAGE  \* MERGEFORMAT </w:instrText>
                    </w:r>
                    <w:r>
                      <w:fldChar w:fldCharType="separate"/>
                    </w:r>
                    <w:r>
                      <w:t>〇</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57E0F">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suff w:val="nothing"/>
      <w:lvlText w:val="%1、"/>
      <w:lvlJc w:val="left"/>
      <w:pPr>
        <w:ind w:left="2310"/>
      </w:pPr>
      <w:rPr>
        <w:rFonts w:cs="Times New Roman"/>
      </w:rPr>
    </w:lvl>
  </w:abstractNum>
  <w:abstractNum w:abstractNumId="1">
    <w:nsid w:val="0000000A"/>
    <w:multiLevelType w:val="singleLevel"/>
    <w:tmpl w:val="0000000A"/>
    <w:lvl w:ilvl="0" w:tentative="0">
      <w:start w:val="3"/>
      <w:numFmt w:val="chineseCounting"/>
      <w:suff w:val="nothing"/>
      <w:lvlText w:val="%1、"/>
      <w:lvlJc w:val="left"/>
      <w:rPr>
        <w:rFonts w:cs="Times New Roman"/>
      </w:rPr>
    </w:lvl>
  </w:abstractNum>
  <w:abstractNum w:abstractNumId="2">
    <w:nsid w:val="00000017"/>
    <w:multiLevelType w:val="singleLevel"/>
    <w:tmpl w:val="00000017"/>
    <w:lvl w:ilvl="0" w:tentative="0">
      <w:start w:val="11"/>
      <w:numFmt w:val="decimal"/>
      <w:suff w:val="nothing"/>
      <w:lvlText w:val="%1、"/>
      <w:lvlJc w:val="left"/>
      <w:rPr>
        <w:rFonts w:cs="Times New Roman"/>
      </w:rPr>
    </w:lvl>
  </w:abstractNum>
  <w:abstractNum w:abstractNumId="3">
    <w:nsid w:val="7DC065A9"/>
    <w:multiLevelType w:val="singleLevel"/>
    <w:tmpl w:val="7DC065A9"/>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hMjBhZTk4MjM4ZjVlNjU2NGE2YjNmMDE1MDM2YWUifQ=="/>
  </w:docVars>
  <w:rsids>
    <w:rsidRoot w:val="79FE3AA5"/>
    <w:rsid w:val="0004676D"/>
    <w:rsid w:val="000A6F2A"/>
    <w:rsid w:val="001A37A5"/>
    <w:rsid w:val="003B3231"/>
    <w:rsid w:val="004B2DBE"/>
    <w:rsid w:val="00602D7E"/>
    <w:rsid w:val="0089189F"/>
    <w:rsid w:val="008E3DD0"/>
    <w:rsid w:val="009D669E"/>
    <w:rsid w:val="00CB04CF"/>
    <w:rsid w:val="00F3541C"/>
    <w:rsid w:val="013D5B9A"/>
    <w:rsid w:val="03D66BA6"/>
    <w:rsid w:val="03DE7A0A"/>
    <w:rsid w:val="07832BA1"/>
    <w:rsid w:val="08B54FB8"/>
    <w:rsid w:val="09515907"/>
    <w:rsid w:val="09FC6C3A"/>
    <w:rsid w:val="0CEF534D"/>
    <w:rsid w:val="0D3002AB"/>
    <w:rsid w:val="0D3432A6"/>
    <w:rsid w:val="0FD5101B"/>
    <w:rsid w:val="10714B24"/>
    <w:rsid w:val="1179564D"/>
    <w:rsid w:val="12004B47"/>
    <w:rsid w:val="13023AF7"/>
    <w:rsid w:val="13A52770"/>
    <w:rsid w:val="14185F29"/>
    <w:rsid w:val="152E2381"/>
    <w:rsid w:val="15D649A0"/>
    <w:rsid w:val="19775119"/>
    <w:rsid w:val="1A6F264A"/>
    <w:rsid w:val="1B372DCC"/>
    <w:rsid w:val="1B764203"/>
    <w:rsid w:val="1D266050"/>
    <w:rsid w:val="1F8D1B11"/>
    <w:rsid w:val="2365684E"/>
    <w:rsid w:val="24BA6508"/>
    <w:rsid w:val="28FD7608"/>
    <w:rsid w:val="294837F2"/>
    <w:rsid w:val="29B01388"/>
    <w:rsid w:val="29E33847"/>
    <w:rsid w:val="2D27514E"/>
    <w:rsid w:val="2F2E389D"/>
    <w:rsid w:val="301E7B06"/>
    <w:rsid w:val="32E45090"/>
    <w:rsid w:val="358B3721"/>
    <w:rsid w:val="35C11865"/>
    <w:rsid w:val="369D477A"/>
    <w:rsid w:val="37AA24B8"/>
    <w:rsid w:val="3C9A372E"/>
    <w:rsid w:val="400F2769"/>
    <w:rsid w:val="40B557B9"/>
    <w:rsid w:val="41F43335"/>
    <w:rsid w:val="44A0031B"/>
    <w:rsid w:val="45566E4D"/>
    <w:rsid w:val="479F062A"/>
    <w:rsid w:val="48482A6F"/>
    <w:rsid w:val="4A1B25B8"/>
    <w:rsid w:val="4B804D44"/>
    <w:rsid w:val="4BE84912"/>
    <w:rsid w:val="50CC1360"/>
    <w:rsid w:val="50FF7029"/>
    <w:rsid w:val="51301B01"/>
    <w:rsid w:val="51897EED"/>
    <w:rsid w:val="5337378C"/>
    <w:rsid w:val="56A874FB"/>
    <w:rsid w:val="5B9561F6"/>
    <w:rsid w:val="5D6B1282"/>
    <w:rsid w:val="5E8545C5"/>
    <w:rsid w:val="61200D32"/>
    <w:rsid w:val="6413008C"/>
    <w:rsid w:val="653A6982"/>
    <w:rsid w:val="654C306C"/>
    <w:rsid w:val="65723D59"/>
    <w:rsid w:val="66A50756"/>
    <w:rsid w:val="699F6FFC"/>
    <w:rsid w:val="69CC709D"/>
    <w:rsid w:val="6FF31762"/>
    <w:rsid w:val="72331F17"/>
    <w:rsid w:val="736425A4"/>
    <w:rsid w:val="74D9240A"/>
    <w:rsid w:val="79FE3AA5"/>
    <w:rsid w:val="7E814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6"/>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paragraph" w:styleId="7">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8">
    <w:name w:val="heading 5"/>
    <w:basedOn w:val="1"/>
    <w:next w:val="1"/>
    <w:unhideWhenUsed/>
    <w:qFormat/>
    <w:uiPriority w:val="0"/>
    <w:pPr>
      <w:keepNext/>
      <w:keepLines/>
      <w:spacing w:before="280" w:after="290" w:line="372" w:lineRule="auto"/>
      <w:outlineLvl w:val="4"/>
    </w:pPr>
    <w:rPr>
      <w:b/>
      <w:sz w:val="28"/>
    </w:rPr>
  </w:style>
  <w:style w:type="paragraph" w:styleId="9">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6">
    <w:name w:val="Normal Indent"/>
    <w:basedOn w:val="1"/>
    <w:qFormat/>
    <w:uiPriority w:val="0"/>
    <w:pPr>
      <w:autoSpaceDE w:val="0"/>
      <w:autoSpaceDN w:val="0"/>
      <w:adjustRightInd w:val="0"/>
      <w:ind w:firstLine="420"/>
      <w:jc w:val="left"/>
    </w:pPr>
    <w:rPr>
      <w:rFonts w:ascii="宋体"/>
      <w:kern w:val="0"/>
      <w:sz w:val="24"/>
      <w:szCs w:val="20"/>
    </w:rPr>
  </w:style>
  <w:style w:type="paragraph" w:styleId="10">
    <w:name w:val="annotation text"/>
    <w:basedOn w:val="1"/>
    <w:qFormat/>
    <w:uiPriority w:val="99"/>
    <w:pPr>
      <w:jc w:val="left"/>
    </w:pPr>
    <w:rPr>
      <w:sz w:val="20"/>
    </w:rPr>
  </w:style>
  <w:style w:type="paragraph" w:styleId="11">
    <w:name w:val="Body Text"/>
    <w:basedOn w:val="1"/>
    <w:qFormat/>
    <w:uiPriority w:val="0"/>
    <w:pPr>
      <w:spacing w:after="120"/>
    </w:pPr>
  </w:style>
  <w:style w:type="paragraph" w:styleId="12">
    <w:name w:val="Body Text Indent"/>
    <w:basedOn w:val="1"/>
    <w:next w:val="13"/>
    <w:qFormat/>
    <w:uiPriority w:val="0"/>
    <w:pPr>
      <w:spacing w:after="120"/>
      <w:ind w:left="420" w:leftChars="200"/>
    </w:pPr>
  </w:style>
  <w:style w:type="paragraph" w:styleId="13">
    <w:name w:val="envelope return"/>
    <w:basedOn w:val="1"/>
    <w:unhideWhenUsed/>
    <w:qFormat/>
    <w:uiPriority w:val="99"/>
    <w:pPr>
      <w:snapToGrid w:val="0"/>
    </w:pPr>
    <w:rPr>
      <w:rFonts w:hint="eastAsia" w:ascii="Arial" w:hAnsi="Arial"/>
    </w:rPr>
  </w:style>
  <w:style w:type="paragraph" w:styleId="14">
    <w:name w:val="toc 3"/>
    <w:basedOn w:val="1"/>
    <w:next w:val="1"/>
    <w:qFormat/>
    <w:uiPriority w:val="0"/>
    <w:pPr>
      <w:ind w:left="420"/>
      <w:jc w:val="left"/>
    </w:pPr>
    <w:rPr>
      <w:i/>
      <w:sz w:val="20"/>
    </w:rPr>
  </w:style>
  <w:style w:type="paragraph" w:styleId="15">
    <w:name w:val="Plain Text"/>
    <w:basedOn w:val="1"/>
    <w:qFormat/>
    <w:uiPriority w:val="0"/>
    <w:rPr>
      <w:rFonts w:ascii="宋体" w:hAnsi="Courier New"/>
      <w:szCs w:val="20"/>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pPr>
      <w:spacing w:before="120" w:after="120"/>
      <w:jc w:val="left"/>
    </w:pPr>
    <w:rPr>
      <w:b/>
      <w:caps/>
      <w:sz w:val="20"/>
    </w:rPr>
  </w:style>
  <w:style w:type="paragraph" w:styleId="19">
    <w:name w:val="Normal (Web)"/>
    <w:basedOn w:val="1"/>
    <w:qFormat/>
    <w:uiPriority w:val="0"/>
    <w:pPr>
      <w:spacing w:beforeAutospacing="1" w:afterAutospacing="1"/>
      <w:jc w:val="left"/>
    </w:pPr>
    <w:rPr>
      <w:kern w:val="0"/>
      <w:sz w:val="24"/>
      <w:szCs w:val="24"/>
    </w:rPr>
  </w:style>
  <w:style w:type="paragraph" w:styleId="20">
    <w:name w:val="Body Text First Indent 2"/>
    <w:basedOn w:val="12"/>
    <w:next w:val="1"/>
    <w:semiHidden/>
    <w:unhideWhenUsed/>
    <w:qFormat/>
    <w:uiPriority w:val="99"/>
    <w:pPr>
      <w:ind w:firstLine="420" w:firstLineChars="200"/>
    </w:p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rPr>
      <w:rFonts w:cs="Times New Roman"/>
    </w:rPr>
  </w:style>
  <w:style w:type="character" w:styleId="25">
    <w:name w:val="Hyperlink"/>
    <w:basedOn w:val="23"/>
    <w:qFormat/>
    <w:uiPriority w:val="0"/>
    <w:rPr>
      <w:color w:val="0000FF"/>
      <w:u w:val="single"/>
    </w:rPr>
  </w:style>
  <w:style w:type="paragraph" w:customStyle="1" w:styleId="26">
    <w:name w:val="模板普通正文"/>
    <w:basedOn w:val="12"/>
    <w:qFormat/>
    <w:uiPriority w:val="0"/>
    <w:pPr>
      <w:spacing w:beforeLines="50" w:after="10"/>
      <w:ind w:firstLine="490" w:firstLineChars="175"/>
      <w:jc w:val="left"/>
    </w:pPr>
  </w:style>
  <w:style w:type="paragraph" w:customStyle="1" w:styleId="27">
    <w:name w:val="TOC 标题1"/>
    <w:basedOn w:val="3"/>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28">
    <w:name w:val="其他"/>
    <w:basedOn w:val="1"/>
    <w:qFormat/>
    <w:uiPriority w:val="0"/>
    <w:pPr>
      <w:spacing w:line="403" w:lineRule="auto"/>
      <w:ind w:firstLine="400"/>
    </w:pPr>
    <w:rPr>
      <w:rFonts w:ascii="宋体" w:hAnsi="宋体" w:cs="宋体"/>
      <w:lang w:val="zh-CN" w:bidi="zh-CN"/>
    </w:rPr>
  </w:style>
  <w:style w:type="paragraph" w:styleId="29">
    <w:name w:val="List Paragraph"/>
    <w:basedOn w:val="1"/>
    <w:qFormat/>
    <w:uiPriority w:val="99"/>
    <w:pPr>
      <w:ind w:firstLine="420" w:firstLineChars="200"/>
    </w:pPr>
  </w:style>
  <w:style w:type="paragraph" w:customStyle="1" w:styleId="30">
    <w:name w:val="D&amp;L"/>
    <w:basedOn w:val="17"/>
    <w:qFormat/>
    <w:uiPriority w:val="0"/>
    <w:pPr>
      <w:pBdr>
        <w:bottom w:val="thinThickSmallGap" w:color="auto" w:sz="18" w:space="1"/>
      </w:pBdr>
      <w:adjustRightInd w:val="0"/>
      <w:snapToGrid/>
      <w:spacing w:line="240"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9506</Words>
  <Characters>10138</Characters>
  <Lines>113</Lines>
  <Paragraphs>31</Paragraphs>
  <TotalTime>7</TotalTime>
  <ScaleCrop>false</ScaleCrop>
  <LinksUpToDate>false</LinksUpToDate>
  <CharactersWithSpaces>10347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2024-11-04T02:20:00Z</dcterms:created>
  <dc:creator>*晓荷看尘</dc:creator>
  <cp:lastModifiedBy>微信用户</cp:lastModifiedBy>
  <dcterms:modified xsi:type="dcterms:W3CDTF">2024-12-27T03:22:45Z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759CDF133EEC4CAF86A20C7C5FF899D3_13</vt:lpwstr>
  </property>
  <property fmtid="{D5CDD505-2E9C-101B-9397-08002B2CF9AE}" pid="4" name="KSOTemplateDocerSaveRecord">
    <vt:lpwstr>eyJoZGlkIjoiYmMyNTJhM2Q5MDE1NTcwNWJkMDU4MWIwNDQ1MTMyNzUifQ==</vt:lpwstr>
  </property>
</Properties>
</file>